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8764F" w14:textId="527FFD55" w:rsidR="00EB5835" w:rsidRPr="002365D4" w:rsidRDefault="00EB5835" w:rsidP="00EB5835">
      <w:pPr>
        <w:jc w:val="both"/>
        <w:rPr>
          <w:b/>
        </w:rPr>
      </w:pPr>
      <w:r w:rsidRPr="02FF924D">
        <w:rPr>
          <w:b/>
          <w:bCs/>
        </w:rPr>
        <w:t xml:space="preserve"> </w:t>
      </w:r>
    </w:p>
    <w:p w14:paraId="4D987650" w14:textId="77777777" w:rsidR="00EB5835" w:rsidRPr="002365D4" w:rsidRDefault="00EB5835" w:rsidP="00EB5835">
      <w:pPr>
        <w:jc w:val="both"/>
        <w:rPr>
          <w:b/>
          <w:sz w:val="28"/>
          <w:szCs w:val="28"/>
        </w:rPr>
      </w:pPr>
    </w:p>
    <w:p w14:paraId="4D987651" w14:textId="53E55C3D" w:rsidR="00EB5835" w:rsidRPr="002365D4" w:rsidRDefault="005821A1" w:rsidP="00EB5835">
      <w:pPr>
        <w:jc w:val="both"/>
        <w:rPr>
          <w:b/>
          <w:sz w:val="28"/>
          <w:szCs w:val="28"/>
        </w:rPr>
      </w:pPr>
      <w:r w:rsidRPr="00C67044">
        <w:rPr>
          <w:b/>
          <w:sz w:val="28"/>
          <w:szCs w:val="28"/>
          <w:highlight w:val="yellow"/>
        </w:rPr>
        <w:t>NAME OF COMMITTEE</w:t>
      </w:r>
      <w:r w:rsidR="00EB5835" w:rsidRPr="002365D4">
        <w:rPr>
          <w:b/>
          <w:sz w:val="28"/>
          <w:szCs w:val="28"/>
        </w:rPr>
        <w:t xml:space="preserve"> Report</w:t>
      </w:r>
    </w:p>
    <w:p w14:paraId="4D987652" w14:textId="1729CEF7" w:rsidR="00EB5835" w:rsidRPr="002365D4" w:rsidRDefault="00EB5835" w:rsidP="44A0C2FB">
      <w:pPr>
        <w:pBdr>
          <w:bottom w:val="single" w:sz="12" w:space="1" w:color="auto"/>
        </w:pBdr>
        <w:jc w:val="both"/>
        <w:rPr>
          <w:b/>
          <w:bCs/>
        </w:rPr>
      </w:pPr>
      <w:r w:rsidRPr="6492AC44">
        <w:rPr>
          <w:b/>
          <w:bCs/>
        </w:rPr>
        <w:t xml:space="preserve">For the Meeting of </w:t>
      </w:r>
      <w:r w:rsidR="005821A1" w:rsidRPr="00C67044">
        <w:rPr>
          <w:b/>
          <w:bCs/>
          <w:highlight w:val="yellow"/>
        </w:rPr>
        <w:t>DATE</w:t>
      </w:r>
      <w:r w:rsidR="005821A1">
        <w:rPr>
          <w:b/>
          <w:bCs/>
        </w:rPr>
        <w:t xml:space="preserve"> </w:t>
      </w:r>
    </w:p>
    <w:p w14:paraId="4D987653" w14:textId="77777777" w:rsidR="00EB5835" w:rsidRPr="002365D4" w:rsidRDefault="00EB5835" w:rsidP="00EB5835">
      <w:pPr>
        <w:pBdr>
          <w:bottom w:val="single" w:sz="12" w:space="1" w:color="auto"/>
        </w:pBdr>
        <w:jc w:val="both"/>
        <w:rPr>
          <w:b/>
          <w:szCs w:val="28"/>
        </w:rPr>
      </w:pPr>
    </w:p>
    <w:p w14:paraId="4D987654" w14:textId="77777777" w:rsidR="00EB5835" w:rsidRPr="002365D4" w:rsidRDefault="00EB5835" w:rsidP="00EB5835">
      <w:pPr>
        <w:jc w:val="both"/>
        <w:rPr>
          <w:b/>
          <w:sz w:val="20"/>
          <w:szCs w:val="20"/>
        </w:rPr>
      </w:pPr>
    </w:p>
    <w:tbl>
      <w:tblPr>
        <w:tblW w:w="9427" w:type="dxa"/>
        <w:tblInd w:w="108" w:type="dxa"/>
        <w:tblLayout w:type="fixed"/>
        <w:tblLook w:val="0000" w:firstRow="0" w:lastRow="0" w:firstColumn="0" w:lastColumn="0" w:noHBand="0" w:noVBand="0"/>
      </w:tblPr>
      <w:tblGrid>
        <w:gridCol w:w="1170"/>
        <w:gridCol w:w="4387"/>
        <w:gridCol w:w="900"/>
        <w:gridCol w:w="2970"/>
      </w:tblGrid>
      <w:tr w:rsidR="00EB5835" w:rsidRPr="002365D4" w14:paraId="4D987659" w14:textId="77777777" w:rsidTr="6492AC44">
        <w:trPr>
          <w:cantSplit/>
          <w:trHeight w:val="400"/>
        </w:trPr>
        <w:tc>
          <w:tcPr>
            <w:tcW w:w="1170" w:type="dxa"/>
            <w:vAlign w:val="center"/>
          </w:tcPr>
          <w:p w14:paraId="4D987655" w14:textId="77777777" w:rsidR="00EB5835" w:rsidRPr="002365D4" w:rsidRDefault="00EB5835" w:rsidP="00B878DF">
            <w:pPr>
              <w:jc w:val="both"/>
              <w:rPr>
                <w:b/>
              </w:rPr>
            </w:pPr>
            <w:r w:rsidRPr="002365D4">
              <w:rPr>
                <w:b/>
              </w:rPr>
              <w:t>To:</w:t>
            </w:r>
          </w:p>
        </w:tc>
        <w:tc>
          <w:tcPr>
            <w:tcW w:w="4387" w:type="dxa"/>
            <w:vAlign w:val="center"/>
          </w:tcPr>
          <w:p w14:paraId="4D987656" w14:textId="1C483B27" w:rsidR="00EB5835" w:rsidRPr="002365D4" w:rsidRDefault="00EB5835" w:rsidP="00B878DF">
            <w:pPr>
              <w:jc w:val="both"/>
            </w:pPr>
          </w:p>
        </w:tc>
        <w:tc>
          <w:tcPr>
            <w:tcW w:w="900" w:type="dxa"/>
            <w:vAlign w:val="center"/>
          </w:tcPr>
          <w:p w14:paraId="4D987657" w14:textId="77777777" w:rsidR="00EB5835" w:rsidRPr="002365D4" w:rsidRDefault="00EB5835" w:rsidP="00B878DF">
            <w:pPr>
              <w:jc w:val="both"/>
            </w:pPr>
            <w:r w:rsidRPr="002365D4">
              <w:rPr>
                <w:b/>
              </w:rPr>
              <w:t>Date:</w:t>
            </w:r>
          </w:p>
        </w:tc>
        <w:tc>
          <w:tcPr>
            <w:tcW w:w="2970" w:type="dxa"/>
            <w:vAlign w:val="center"/>
          </w:tcPr>
          <w:p w14:paraId="4D987658" w14:textId="7ACE2C82" w:rsidR="00EB5835" w:rsidRPr="002365D4" w:rsidRDefault="00EB5835" w:rsidP="00F41ADB">
            <w:pPr>
              <w:pStyle w:val="Heading1"/>
              <w:spacing w:before="0" w:after="0"/>
              <w:rPr>
                <w:b w:val="0"/>
                <w:bCs w:val="0"/>
                <w:sz w:val="22"/>
                <w:szCs w:val="22"/>
              </w:rPr>
            </w:pPr>
          </w:p>
        </w:tc>
      </w:tr>
      <w:tr w:rsidR="00EB5835" w:rsidRPr="002365D4" w14:paraId="4D98765C" w14:textId="77777777" w:rsidTr="6492AC44">
        <w:trPr>
          <w:cantSplit/>
          <w:trHeight w:val="400"/>
        </w:trPr>
        <w:tc>
          <w:tcPr>
            <w:tcW w:w="1170" w:type="dxa"/>
            <w:vAlign w:val="center"/>
          </w:tcPr>
          <w:p w14:paraId="4D98765A" w14:textId="77777777" w:rsidR="00EB5835" w:rsidRPr="002365D4" w:rsidRDefault="00EB5835" w:rsidP="00B878DF">
            <w:pPr>
              <w:jc w:val="both"/>
              <w:rPr>
                <w:b/>
              </w:rPr>
            </w:pPr>
            <w:r w:rsidRPr="002365D4">
              <w:rPr>
                <w:b/>
              </w:rPr>
              <w:t>From:</w:t>
            </w:r>
          </w:p>
        </w:tc>
        <w:tc>
          <w:tcPr>
            <w:tcW w:w="8257" w:type="dxa"/>
            <w:gridSpan w:val="3"/>
            <w:vAlign w:val="center"/>
          </w:tcPr>
          <w:p w14:paraId="4D98765B" w14:textId="5226A431" w:rsidR="00EB5835" w:rsidRPr="002365D4" w:rsidRDefault="00EB5835" w:rsidP="00B878DF">
            <w:pPr>
              <w:jc w:val="both"/>
            </w:pPr>
          </w:p>
        </w:tc>
      </w:tr>
      <w:tr w:rsidR="00EB5835" w:rsidRPr="002365D4" w14:paraId="4D98765F" w14:textId="77777777" w:rsidTr="6492AC44">
        <w:trPr>
          <w:cantSplit/>
          <w:trHeight w:val="400"/>
        </w:trPr>
        <w:tc>
          <w:tcPr>
            <w:tcW w:w="1170" w:type="dxa"/>
            <w:vAlign w:val="center"/>
          </w:tcPr>
          <w:p w14:paraId="4D98765D" w14:textId="77777777" w:rsidR="00EB5835" w:rsidRPr="002365D4" w:rsidRDefault="00EB5835" w:rsidP="00B878DF">
            <w:pPr>
              <w:jc w:val="both"/>
              <w:rPr>
                <w:b/>
              </w:rPr>
            </w:pPr>
            <w:r w:rsidRPr="002365D4">
              <w:rPr>
                <w:b/>
              </w:rPr>
              <w:t>Subject:</w:t>
            </w:r>
          </w:p>
        </w:tc>
        <w:tc>
          <w:tcPr>
            <w:tcW w:w="8257" w:type="dxa"/>
            <w:gridSpan w:val="3"/>
            <w:vAlign w:val="center"/>
          </w:tcPr>
          <w:p w14:paraId="4D98765E" w14:textId="41E2607C" w:rsidR="00EB5835" w:rsidRPr="002365D4" w:rsidRDefault="00CA55D8" w:rsidP="00F41ADB">
            <w:pPr>
              <w:pStyle w:val="Heading2"/>
              <w:jc w:val="left"/>
              <w:rPr>
                <w:rFonts w:cs="Arial"/>
              </w:rPr>
            </w:pPr>
            <w:r>
              <w:rPr>
                <w:rFonts w:cs="Arial"/>
                <w:sz w:val="22"/>
              </w:rPr>
              <w:t>Endorsement of Advocacy Campaign “</w:t>
            </w:r>
            <w:r w:rsidR="00B04060">
              <w:rPr>
                <w:rFonts w:cs="Arial"/>
                <w:sz w:val="22"/>
              </w:rPr>
              <w:t>Help</w:t>
            </w:r>
            <w:r>
              <w:rPr>
                <w:rFonts w:cs="Arial"/>
                <w:sz w:val="22"/>
              </w:rPr>
              <w:t xml:space="preserve"> Cities Lead”</w:t>
            </w:r>
          </w:p>
        </w:tc>
      </w:tr>
    </w:tbl>
    <w:p w14:paraId="4D987660" w14:textId="77777777" w:rsidR="00EB5835" w:rsidRPr="002365D4" w:rsidRDefault="00EB5835" w:rsidP="00EB5835">
      <w:pPr>
        <w:pBdr>
          <w:bottom w:val="single" w:sz="12" w:space="1" w:color="auto"/>
        </w:pBdr>
        <w:jc w:val="both"/>
        <w:rPr>
          <w:b/>
          <w:u w:val="single"/>
        </w:rPr>
      </w:pPr>
    </w:p>
    <w:p w14:paraId="4D987661" w14:textId="77777777" w:rsidR="00EB5835" w:rsidRDefault="00EB5835" w:rsidP="00EB5835">
      <w:pPr>
        <w:jc w:val="both"/>
      </w:pPr>
    </w:p>
    <w:p w14:paraId="4D987662" w14:textId="77777777" w:rsidR="00EB5835" w:rsidRPr="00694EFD" w:rsidRDefault="00EB5835" w:rsidP="00EB5835">
      <w:pPr>
        <w:widowControl w:val="0"/>
        <w:tabs>
          <w:tab w:val="left" w:pos="0"/>
        </w:tabs>
        <w:jc w:val="both"/>
        <w:rPr>
          <w:caps/>
          <w:snapToGrid w:val="0"/>
          <w:lang w:val="en-GB"/>
        </w:rPr>
      </w:pPr>
      <w:r w:rsidRPr="00694EFD">
        <w:rPr>
          <w:b/>
          <w:caps/>
          <w:snapToGrid w:val="0"/>
          <w:lang w:val="en-GB"/>
        </w:rPr>
        <w:t>Recommendation</w:t>
      </w:r>
    </w:p>
    <w:p w14:paraId="4D987663" w14:textId="77777777" w:rsidR="00FB5B2A" w:rsidRDefault="00FB5B2A" w:rsidP="24DF29BA">
      <w:pPr>
        <w:jc w:val="both"/>
      </w:pPr>
    </w:p>
    <w:p w14:paraId="4D987664" w14:textId="5A9A1401" w:rsidR="00FB5B2A" w:rsidRPr="00687C9F" w:rsidRDefault="00FB5B2A" w:rsidP="00687C9F">
      <w:pPr>
        <w:jc w:val="both"/>
      </w:pPr>
      <w:r w:rsidRPr="00687C9F">
        <w:t>That Council</w:t>
      </w:r>
      <w:r w:rsidR="002C3905" w:rsidRPr="00687C9F">
        <w:t xml:space="preserve"> formally endorse the </w:t>
      </w:r>
      <w:r w:rsidR="00B04060">
        <w:t xml:space="preserve">Help </w:t>
      </w:r>
      <w:r w:rsidR="002C3905" w:rsidRPr="00687C9F">
        <w:t>Cities Lead campaign</w:t>
      </w:r>
      <w:r w:rsidR="001D2B74" w:rsidRPr="00687C9F">
        <w:t xml:space="preserve"> and consider the following actions:</w:t>
      </w:r>
    </w:p>
    <w:p w14:paraId="5FAD3FA6" w14:textId="0C568292" w:rsidR="3EC5E39C" w:rsidRDefault="3EC5E39C" w:rsidP="3EC5E39C">
      <w:pPr>
        <w:jc w:val="both"/>
      </w:pPr>
    </w:p>
    <w:p w14:paraId="15DEB751" w14:textId="57A32763" w:rsidR="00757C23" w:rsidRPr="004C4653" w:rsidRDefault="001D2B74" w:rsidP="24DF29BA">
      <w:pPr>
        <w:pStyle w:val="NormalWeb"/>
        <w:numPr>
          <w:ilvl w:val="0"/>
          <w:numId w:val="5"/>
        </w:numPr>
        <w:spacing w:before="0" w:beforeAutospacing="0" w:after="0" w:afterAutospacing="0"/>
        <w:jc w:val="both"/>
        <w:rPr>
          <w:rFonts w:ascii="Arial" w:hAnsi="Arial" w:cs="Arial"/>
          <w:sz w:val="22"/>
          <w:szCs w:val="22"/>
        </w:rPr>
      </w:pPr>
      <w:r w:rsidRPr="004C4653">
        <w:rPr>
          <w:rFonts w:ascii="Arial" w:hAnsi="Arial" w:cs="Arial"/>
          <w:sz w:val="22"/>
          <w:szCs w:val="22"/>
        </w:rPr>
        <w:t xml:space="preserve">Write a letter </w:t>
      </w:r>
      <w:r w:rsidR="21531437" w:rsidRPr="004C4653">
        <w:rPr>
          <w:rFonts w:ascii="Arial" w:hAnsi="Arial" w:cs="Arial"/>
          <w:sz w:val="22"/>
          <w:szCs w:val="22"/>
        </w:rPr>
        <w:t xml:space="preserve">to </w:t>
      </w:r>
      <w:r w:rsidR="00757C23" w:rsidRPr="004C4653">
        <w:rPr>
          <w:rFonts w:ascii="Arial" w:hAnsi="Arial" w:cs="Arial"/>
          <w:sz w:val="22"/>
          <w:szCs w:val="22"/>
          <w:shd w:val="clear" w:color="auto" w:fill="FFFFFF"/>
        </w:rPr>
        <w:t xml:space="preserve">the following provincial ministers to voice your support for the five policies detailed </w:t>
      </w:r>
      <w:r w:rsidR="00B04060">
        <w:rPr>
          <w:rFonts w:ascii="Arial" w:hAnsi="Arial" w:cs="Arial"/>
          <w:sz w:val="22"/>
          <w:szCs w:val="22"/>
          <w:shd w:val="clear" w:color="auto" w:fill="FFFFFF"/>
        </w:rPr>
        <w:t>in this note</w:t>
      </w:r>
      <w:r w:rsidR="00757C23" w:rsidRPr="004C4653">
        <w:rPr>
          <w:rFonts w:ascii="Arial" w:hAnsi="Arial" w:cs="Arial"/>
          <w:sz w:val="22"/>
          <w:szCs w:val="22"/>
          <w:shd w:val="clear" w:color="auto" w:fill="FFFFFF"/>
        </w:rPr>
        <w:t>.</w:t>
      </w:r>
    </w:p>
    <w:p w14:paraId="4883F377" w14:textId="430FACD9" w:rsidR="00757C23" w:rsidRPr="00757C23" w:rsidRDefault="00757C23" w:rsidP="24DF29BA">
      <w:pPr>
        <w:numPr>
          <w:ilvl w:val="0"/>
          <w:numId w:val="2"/>
        </w:numPr>
        <w:tabs>
          <w:tab w:val="clear" w:pos="720"/>
          <w:tab w:val="num" w:pos="1080"/>
        </w:tabs>
        <w:ind w:left="1080"/>
        <w:jc w:val="both"/>
        <w:textAlignment w:val="baseline"/>
      </w:pPr>
      <w:r w:rsidRPr="00757C23">
        <w:rPr>
          <w:shd w:val="clear" w:color="auto" w:fill="FFFFFF"/>
        </w:rPr>
        <w:t>Minister of Environment and Climate Change Strategy, ENV.Minister@gov.bc.ca</w:t>
      </w:r>
    </w:p>
    <w:p w14:paraId="2932ED98" w14:textId="2F75CBB6" w:rsidR="00757C23" w:rsidRPr="00757C23" w:rsidRDefault="00757C23" w:rsidP="24DF29BA">
      <w:pPr>
        <w:numPr>
          <w:ilvl w:val="0"/>
          <w:numId w:val="3"/>
        </w:numPr>
        <w:tabs>
          <w:tab w:val="clear" w:pos="720"/>
          <w:tab w:val="num" w:pos="1080"/>
        </w:tabs>
        <w:ind w:left="1080"/>
        <w:jc w:val="both"/>
        <w:textAlignment w:val="baseline"/>
      </w:pPr>
      <w:r w:rsidRPr="00757C23">
        <w:rPr>
          <w:shd w:val="clear" w:color="auto" w:fill="FFFFFF"/>
        </w:rPr>
        <w:t>Minister of Municipal Affairs, MAH.Minister@gov.bc.ca</w:t>
      </w:r>
    </w:p>
    <w:p w14:paraId="3DBC5CB3" w14:textId="5514CBC6" w:rsidR="001D2B74" w:rsidRPr="00C67044" w:rsidRDefault="00757C23" w:rsidP="24DF29BA">
      <w:pPr>
        <w:numPr>
          <w:ilvl w:val="0"/>
          <w:numId w:val="4"/>
        </w:numPr>
        <w:tabs>
          <w:tab w:val="clear" w:pos="720"/>
          <w:tab w:val="num" w:pos="1080"/>
        </w:tabs>
        <w:ind w:left="1080"/>
        <w:jc w:val="both"/>
        <w:textAlignment w:val="baseline"/>
      </w:pPr>
      <w:r w:rsidRPr="00757C23">
        <w:rPr>
          <w:shd w:val="clear" w:color="auto" w:fill="FFFFFF"/>
        </w:rPr>
        <w:t xml:space="preserve">Minister of Energy, Mines, and </w:t>
      </w:r>
      <w:r w:rsidR="00303245">
        <w:rPr>
          <w:shd w:val="clear" w:color="auto" w:fill="FFFFFF"/>
        </w:rPr>
        <w:t xml:space="preserve">Low-Carbon Innovation, </w:t>
      </w:r>
      <w:r w:rsidRPr="00757C23">
        <w:rPr>
          <w:shd w:val="clear" w:color="auto" w:fill="FFFFFF"/>
        </w:rPr>
        <w:t>EMPR.Minister@gov.bc.ca</w:t>
      </w:r>
    </w:p>
    <w:p w14:paraId="1DF32BFF" w14:textId="0FF4EC7F" w:rsidR="00303245" w:rsidRDefault="00303245" w:rsidP="24DF29BA">
      <w:pPr>
        <w:numPr>
          <w:ilvl w:val="0"/>
          <w:numId w:val="4"/>
        </w:numPr>
        <w:tabs>
          <w:tab w:val="clear" w:pos="720"/>
          <w:tab w:val="num" w:pos="1080"/>
        </w:tabs>
        <w:ind w:left="1080"/>
        <w:jc w:val="both"/>
        <w:textAlignment w:val="baseline"/>
      </w:pPr>
      <w:r>
        <w:t>Minister of Finance, FIN.Minister@gov.bc.ca</w:t>
      </w:r>
    </w:p>
    <w:p w14:paraId="422170F2" w14:textId="12734716" w:rsidR="00303245" w:rsidRPr="004C4653" w:rsidRDefault="00303245" w:rsidP="24DF29BA">
      <w:pPr>
        <w:numPr>
          <w:ilvl w:val="0"/>
          <w:numId w:val="4"/>
        </w:numPr>
        <w:tabs>
          <w:tab w:val="clear" w:pos="720"/>
          <w:tab w:val="num" w:pos="1080"/>
        </w:tabs>
        <w:ind w:left="1080"/>
        <w:jc w:val="both"/>
        <w:textAlignment w:val="baseline"/>
      </w:pPr>
      <w:r>
        <w:t>Attorney General and Minister responsible for Housing, AG.Minister@gov.bc.ca</w:t>
      </w:r>
    </w:p>
    <w:p w14:paraId="2AC196FC" w14:textId="68C00F22" w:rsidR="001D2B74" w:rsidRPr="004C4653" w:rsidRDefault="001D2B74" w:rsidP="4F944E63">
      <w:pPr>
        <w:pStyle w:val="ListParagraph"/>
        <w:numPr>
          <w:ilvl w:val="0"/>
          <w:numId w:val="5"/>
        </w:numPr>
        <w:jc w:val="both"/>
      </w:pPr>
      <w:r w:rsidRPr="004C4653">
        <w:t>Request a meeting</w:t>
      </w:r>
      <w:r w:rsidR="00131AE2" w:rsidRPr="004C4653">
        <w:t xml:space="preserve"> with the same Ministers </w:t>
      </w:r>
      <w:r w:rsidR="007F1AA3">
        <w:t>listed above</w:t>
      </w:r>
      <w:r w:rsidR="6B25B176">
        <w:t>.</w:t>
      </w:r>
    </w:p>
    <w:p w14:paraId="0FC37E9C" w14:textId="19DA4FC9" w:rsidR="001D2B74" w:rsidRDefault="00687C9F" w:rsidP="4F944E63">
      <w:pPr>
        <w:pStyle w:val="ListParagraph"/>
        <w:numPr>
          <w:ilvl w:val="0"/>
          <w:numId w:val="5"/>
        </w:numPr>
        <w:jc w:val="both"/>
      </w:pPr>
      <w:r w:rsidRPr="004C4653">
        <w:t xml:space="preserve">Write a letter to the </w:t>
      </w:r>
      <w:r w:rsidR="005821A1" w:rsidRPr="00C67044">
        <w:rPr>
          <w:highlight w:val="yellow"/>
        </w:rPr>
        <w:t>NAME OF REGIONAL DISTRICT</w:t>
      </w:r>
      <w:r w:rsidR="005821A1" w:rsidRPr="004C4653">
        <w:t xml:space="preserve"> </w:t>
      </w:r>
      <w:r w:rsidRPr="004C4653">
        <w:t>requesting regional endorsement of the campaign</w:t>
      </w:r>
      <w:r w:rsidR="6B25B176">
        <w:t>.</w:t>
      </w:r>
    </w:p>
    <w:p w14:paraId="644A65DB" w14:textId="4745D6DA" w:rsidR="00C415AF" w:rsidRPr="004C4653" w:rsidRDefault="00C415AF" w:rsidP="4F944E63">
      <w:pPr>
        <w:pStyle w:val="ListParagraph"/>
        <w:numPr>
          <w:ilvl w:val="0"/>
          <w:numId w:val="5"/>
        </w:numPr>
        <w:jc w:val="both"/>
      </w:pPr>
      <w:r>
        <w:t xml:space="preserve">Write </w:t>
      </w:r>
      <w:r w:rsidR="00B66BD2">
        <w:t>a letter to all BC local governments asking to endorse the campaign</w:t>
      </w:r>
      <w:r w:rsidR="28A608E4">
        <w:t>.</w:t>
      </w:r>
    </w:p>
    <w:p w14:paraId="4D987665" w14:textId="77777777" w:rsidR="00E07E1A" w:rsidRPr="00E07E1A" w:rsidRDefault="00E07E1A" w:rsidP="24DF29BA">
      <w:pPr>
        <w:jc w:val="both"/>
      </w:pPr>
    </w:p>
    <w:p w14:paraId="57EA10D6" w14:textId="77777777" w:rsidR="00080654" w:rsidRDefault="00080654" w:rsidP="00EB5835">
      <w:pPr>
        <w:widowControl w:val="0"/>
        <w:tabs>
          <w:tab w:val="left" w:pos="0"/>
        </w:tabs>
        <w:jc w:val="both"/>
        <w:rPr>
          <w:b/>
          <w:caps/>
          <w:snapToGrid w:val="0"/>
          <w:lang w:val="en-GB"/>
        </w:rPr>
      </w:pPr>
    </w:p>
    <w:p w14:paraId="4D987666" w14:textId="4FE9D054" w:rsidR="00EB5835" w:rsidRPr="00694EFD" w:rsidRDefault="00EB5835" w:rsidP="00EB5835">
      <w:pPr>
        <w:widowControl w:val="0"/>
        <w:tabs>
          <w:tab w:val="left" w:pos="0"/>
        </w:tabs>
        <w:jc w:val="both"/>
        <w:rPr>
          <w:caps/>
          <w:snapToGrid w:val="0"/>
          <w:lang w:val="en-GB"/>
        </w:rPr>
      </w:pPr>
      <w:r w:rsidRPr="00694EFD">
        <w:rPr>
          <w:b/>
          <w:caps/>
          <w:snapToGrid w:val="0"/>
          <w:lang w:val="en-GB"/>
        </w:rPr>
        <w:t>Executive Summary</w:t>
      </w:r>
    </w:p>
    <w:p w14:paraId="4D987668" w14:textId="77777777" w:rsidR="00E07E1A" w:rsidRDefault="00E07E1A" w:rsidP="00FE0493">
      <w:pPr>
        <w:jc w:val="both"/>
        <w:rPr>
          <w:snapToGrid w:val="0"/>
          <w:lang w:val="en-GB"/>
        </w:rPr>
      </w:pPr>
    </w:p>
    <w:p w14:paraId="1A065D4A" w14:textId="62F72A9F" w:rsidR="00080654" w:rsidRDefault="452D190E" w:rsidP="6492AC44">
      <w:pPr>
        <w:pStyle w:val="NormalWeb"/>
        <w:spacing w:before="0" w:beforeAutospacing="0" w:after="0" w:afterAutospacing="0"/>
        <w:jc w:val="both"/>
        <w:rPr>
          <w:rFonts w:ascii="Arial" w:hAnsi="Arial" w:cs="Arial"/>
          <w:sz w:val="22"/>
          <w:szCs w:val="22"/>
          <w:shd w:val="clear" w:color="auto" w:fill="FFFFFF"/>
        </w:rPr>
      </w:pPr>
      <w:r w:rsidRPr="00080654">
        <w:rPr>
          <w:rFonts w:ascii="Arial" w:hAnsi="Arial" w:cs="Arial"/>
          <w:sz w:val="22"/>
          <w:szCs w:val="22"/>
          <w:shd w:val="clear" w:color="auto" w:fill="FFFFFF"/>
        </w:rPr>
        <w:t>The purpose of this report is to seek Council endorsement of the Help Cities Lead campaign to</w:t>
      </w:r>
      <w:r w:rsidR="167F8C58" w:rsidRPr="00080654">
        <w:rPr>
          <w:rFonts w:ascii="Arial" w:hAnsi="Arial" w:cs="Arial"/>
          <w:sz w:val="22"/>
          <w:szCs w:val="22"/>
          <w:shd w:val="clear" w:color="auto" w:fill="FFFFFF"/>
        </w:rPr>
        <w:t xml:space="preserve"> support climate action advocacy</w:t>
      </w:r>
      <w:r w:rsidRPr="00080654">
        <w:rPr>
          <w:rFonts w:ascii="Arial" w:hAnsi="Arial" w:cs="Arial"/>
          <w:sz w:val="22"/>
          <w:szCs w:val="22"/>
          <w:shd w:val="clear" w:color="auto" w:fill="FFFFFF"/>
        </w:rPr>
        <w:t xml:space="preserve">. </w:t>
      </w:r>
      <w:r w:rsidR="00080654" w:rsidRPr="00080654">
        <w:rPr>
          <w:rFonts w:ascii="Arial" w:hAnsi="Arial" w:cs="Arial"/>
          <w:sz w:val="22"/>
          <w:szCs w:val="22"/>
          <w:shd w:val="clear" w:color="auto" w:fill="FFFFFF"/>
        </w:rPr>
        <w:t>Help Cities Lead (helpcitieslead.ca) is an education and awareness campaign working to build support for more focused collaboration between the Province of British Columbia and local governments on building</w:t>
      </w:r>
      <w:r w:rsidR="00EF2D7D">
        <w:rPr>
          <w:rFonts w:ascii="Arial" w:hAnsi="Arial" w:cs="Arial"/>
          <w:sz w:val="22"/>
          <w:szCs w:val="22"/>
          <w:shd w:val="clear" w:color="auto" w:fill="FFFFFF"/>
        </w:rPr>
        <w:t xml:space="preserve"> </w:t>
      </w:r>
      <w:r w:rsidR="00D23F20" w:rsidRPr="126088A0">
        <w:rPr>
          <w:rFonts w:ascii="Arial" w:hAnsi="Arial" w:cs="Arial"/>
          <w:sz w:val="22"/>
          <w:szCs w:val="22"/>
        </w:rPr>
        <w:t xml:space="preserve">related </w:t>
      </w:r>
      <w:r w:rsidR="00080654" w:rsidRPr="00080654">
        <w:rPr>
          <w:rFonts w:ascii="Arial" w:hAnsi="Arial" w:cs="Arial"/>
          <w:sz w:val="22"/>
          <w:szCs w:val="22"/>
          <w:shd w:val="clear" w:color="auto" w:fill="FFFFFF"/>
        </w:rPr>
        <w:t xml:space="preserve">climate policy. </w:t>
      </w:r>
      <w:r w:rsidR="00871E2B">
        <w:rPr>
          <w:rFonts w:ascii="Arial" w:hAnsi="Arial" w:cs="Arial"/>
          <w:sz w:val="22"/>
          <w:szCs w:val="22"/>
          <w:shd w:val="clear" w:color="auto" w:fill="FFFFFF"/>
        </w:rPr>
        <w:t>It is l</w:t>
      </w:r>
      <w:r w:rsidR="001A30E4">
        <w:rPr>
          <w:rFonts w:ascii="Arial" w:hAnsi="Arial" w:cs="Arial"/>
          <w:sz w:val="22"/>
          <w:szCs w:val="22"/>
          <w:shd w:val="clear" w:color="auto" w:fill="FFFFFF"/>
        </w:rPr>
        <w:t>ed by Climate Caucus</w:t>
      </w:r>
      <w:r w:rsidR="12BA3030">
        <w:rPr>
          <w:rFonts w:ascii="Arial" w:hAnsi="Arial" w:cs="Arial"/>
          <w:sz w:val="22"/>
          <w:szCs w:val="22"/>
          <w:shd w:val="clear" w:color="auto" w:fill="FFFFFF"/>
        </w:rPr>
        <w:t>,</w:t>
      </w:r>
      <w:r w:rsidR="00616689">
        <w:rPr>
          <w:rFonts w:ascii="Arial" w:hAnsi="Arial" w:cs="Arial"/>
          <w:sz w:val="22"/>
          <w:szCs w:val="22"/>
          <w:shd w:val="clear" w:color="auto" w:fill="FFFFFF"/>
        </w:rPr>
        <w:t xml:space="preserve"> </w:t>
      </w:r>
      <w:r w:rsidR="001A30E4">
        <w:rPr>
          <w:rFonts w:ascii="Arial" w:hAnsi="Arial" w:cs="Arial"/>
          <w:sz w:val="22"/>
          <w:szCs w:val="22"/>
          <w:shd w:val="clear" w:color="auto" w:fill="FFFFFF"/>
        </w:rPr>
        <w:t>m</w:t>
      </w:r>
      <w:r w:rsidR="00B7051D">
        <w:rPr>
          <w:rFonts w:ascii="Arial" w:hAnsi="Arial" w:cs="Arial"/>
          <w:sz w:val="22"/>
          <w:szCs w:val="22"/>
          <w:shd w:val="clear" w:color="auto" w:fill="FFFFFF"/>
        </w:rPr>
        <w:t xml:space="preserve">embers </w:t>
      </w:r>
      <w:r w:rsidR="00080654" w:rsidRPr="00080654">
        <w:rPr>
          <w:rFonts w:ascii="Arial" w:hAnsi="Arial" w:cs="Arial"/>
          <w:sz w:val="22"/>
          <w:szCs w:val="22"/>
          <w:shd w:val="clear" w:color="auto" w:fill="FFFFFF"/>
        </w:rPr>
        <w:t xml:space="preserve">of the BC </w:t>
      </w:r>
      <w:r w:rsidR="00B7051D">
        <w:rPr>
          <w:rFonts w:ascii="Arial" w:hAnsi="Arial" w:cs="Arial"/>
          <w:sz w:val="22"/>
          <w:szCs w:val="22"/>
          <w:shd w:val="clear" w:color="auto" w:fill="FFFFFF"/>
        </w:rPr>
        <w:t xml:space="preserve">Hydro </w:t>
      </w:r>
      <w:r w:rsidR="00080654" w:rsidRPr="00080654">
        <w:rPr>
          <w:rFonts w:ascii="Arial" w:hAnsi="Arial" w:cs="Arial"/>
          <w:sz w:val="22"/>
          <w:szCs w:val="22"/>
          <w:shd w:val="clear" w:color="auto" w:fill="FFFFFF"/>
        </w:rPr>
        <w:t>Community Energy Managers Network</w:t>
      </w:r>
      <w:r w:rsidR="00390F40">
        <w:rPr>
          <w:rFonts w:ascii="Arial" w:hAnsi="Arial" w:cs="Arial"/>
          <w:sz w:val="22"/>
          <w:szCs w:val="22"/>
          <w:shd w:val="clear" w:color="auto" w:fill="FFFFFF"/>
        </w:rPr>
        <w:t>, and the Pembina Institute</w:t>
      </w:r>
      <w:r w:rsidR="00080654" w:rsidRPr="7F330F4E">
        <w:rPr>
          <w:rFonts w:ascii="Arial" w:hAnsi="Arial" w:cs="Arial"/>
          <w:sz w:val="22"/>
          <w:szCs w:val="22"/>
        </w:rPr>
        <w:t>.</w:t>
      </w:r>
    </w:p>
    <w:p w14:paraId="6FE151E2" w14:textId="77777777" w:rsidR="003617E6" w:rsidRDefault="003617E6" w:rsidP="24DF29BA">
      <w:pPr>
        <w:jc w:val="both"/>
        <w:rPr>
          <w:rFonts w:cstheme="minorBidi"/>
          <w:sz w:val="24"/>
          <w:szCs w:val="24"/>
        </w:rPr>
      </w:pPr>
    </w:p>
    <w:p w14:paraId="292C65BB" w14:textId="78AA051C" w:rsidR="003617E6" w:rsidRPr="00E17B83" w:rsidRDefault="003617E6" w:rsidP="6492AC44">
      <w:pPr>
        <w:jc w:val="both"/>
        <w:rPr>
          <w:rFonts w:cstheme="minorBidi"/>
        </w:rPr>
      </w:pPr>
      <w:r w:rsidRPr="6492AC44">
        <w:rPr>
          <w:rFonts w:cstheme="minorBidi"/>
        </w:rPr>
        <w:t xml:space="preserve">Political endorsement and advocacy </w:t>
      </w:r>
      <w:r w:rsidR="729090E3" w:rsidRPr="6492AC44">
        <w:rPr>
          <w:rFonts w:cstheme="minorBidi"/>
        </w:rPr>
        <w:t>by</w:t>
      </w:r>
      <w:r w:rsidR="00F46C9D" w:rsidRPr="6492AC44">
        <w:rPr>
          <w:rFonts w:cstheme="minorBidi"/>
        </w:rPr>
        <w:t xml:space="preserve"> City Councils to MLA and Cabinet Ministers</w:t>
      </w:r>
      <w:r w:rsidR="0011661C" w:rsidRPr="6492AC44">
        <w:rPr>
          <w:rFonts w:cstheme="minorBidi"/>
        </w:rPr>
        <w:t xml:space="preserve"> is</w:t>
      </w:r>
      <w:r w:rsidR="00863ADA" w:rsidRPr="6492AC44">
        <w:rPr>
          <w:rFonts w:cstheme="minorBidi"/>
        </w:rPr>
        <w:t xml:space="preserve"> necessary to </w:t>
      </w:r>
      <w:r w:rsidR="0011661C" w:rsidRPr="6492AC44">
        <w:rPr>
          <w:rFonts w:cstheme="minorBidi"/>
        </w:rPr>
        <w:t xml:space="preserve">achieve </w:t>
      </w:r>
      <w:r w:rsidRPr="6492AC44">
        <w:rPr>
          <w:rFonts w:cstheme="minorBidi"/>
        </w:rPr>
        <w:t>legislative</w:t>
      </w:r>
      <w:r w:rsidR="17A0E78E" w:rsidRPr="6492AC44">
        <w:rPr>
          <w:rFonts w:cstheme="minorBidi"/>
        </w:rPr>
        <w:t xml:space="preserve"> change</w:t>
      </w:r>
      <w:r w:rsidRPr="6492AC44">
        <w:rPr>
          <w:rFonts w:cstheme="minorBidi"/>
        </w:rPr>
        <w:t xml:space="preserve">. Meetings </w:t>
      </w:r>
      <w:r w:rsidR="008A29EA" w:rsidRPr="6492AC44">
        <w:rPr>
          <w:rFonts w:cstheme="minorBidi"/>
        </w:rPr>
        <w:t xml:space="preserve">between </w:t>
      </w:r>
      <w:r w:rsidRPr="6492AC44">
        <w:rPr>
          <w:rFonts w:cstheme="minorBidi"/>
        </w:rPr>
        <w:t>City Councils</w:t>
      </w:r>
      <w:r w:rsidR="59EF031A" w:rsidRPr="6492AC44">
        <w:rPr>
          <w:rFonts w:cstheme="minorBidi"/>
        </w:rPr>
        <w:t>,</w:t>
      </w:r>
      <w:r w:rsidRPr="6492AC44">
        <w:rPr>
          <w:rFonts w:cstheme="minorBidi"/>
        </w:rPr>
        <w:t xml:space="preserve"> MLA’s and Cabinet Ministers would </w:t>
      </w:r>
      <w:r w:rsidR="282D3450" w:rsidRPr="6492AC44">
        <w:rPr>
          <w:rFonts w:cstheme="minorBidi"/>
        </w:rPr>
        <w:t xml:space="preserve">further </w:t>
      </w:r>
      <w:r w:rsidR="00751BA4" w:rsidRPr="6492AC44">
        <w:rPr>
          <w:rFonts w:cstheme="minorBidi"/>
        </w:rPr>
        <w:t xml:space="preserve">help outline the need and </w:t>
      </w:r>
      <w:r w:rsidRPr="6492AC44">
        <w:rPr>
          <w:rFonts w:cstheme="minorBidi"/>
        </w:rPr>
        <w:t>expedite the pace of change.</w:t>
      </w:r>
    </w:p>
    <w:p w14:paraId="3AA15884" w14:textId="77777777" w:rsidR="003617E6" w:rsidRPr="00080654" w:rsidRDefault="003617E6" w:rsidP="24DF29BA">
      <w:pPr>
        <w:pStyle w:val="NormalWeb"/>
        <w:spacing w:before="0" w:beforeAutospacing="0" w:after="0" w:afterAutospacing="0"/>
        <w:jc w:val="both"/>
        <w:rPr>
          <w:rFonts w:ascii="Arial" w:hAnsi="Arial" w:cs="Arial"/>
        </w:rPr>
      </w:pPr>
    </w:p>
    <w:p w14:paraId="4D987669" w14:textId="77777777" w:rsidR="00E07E1A" w:rsidRDefault="00E07E1A" w:rsidP="00FE0493">
      <w:pPr>
        <w:jc w:val="both"/>
        <w:rPr>
          <w:snapToGrid w:val="0"/>
          <w:lang w:val="en-GB"/>
        </w:rPr>
      </w:pPr>
    </w:p>
    <w:p w14:paraId="4D98766A" w14:textId="77777777" w:rsidR="00EB5835" w:rsidRDefault="00EB5835" w:rsidP="00FE0493">
      <w:pPr>
        <w:jc w:val="both"/>
        <w:rPr>
          <w:b/>
          <w:snapToGrid w:val="0"/>
          <w:lang w:val="en-GB"/>
        </w:rPr>
      </w:pPr>
      <w:r>
        <w:rPr>
          <w:b/>
          <w:snapToGrid w:val="0"/>
          <w:lang w:val="en-GB"/>
        </w:rPr>
        <w:br w:type="page"/>
      </w:r>
    </w:p>
    <w:p w14:paraId="4D98766B" w14:textId="77777777" w:rsidR="00EB5835" w:rsidRDefault="00EB5835" w:rsidP="00EB5835">
      <w:pPr>
        <w:widowControl w:val="0"/>
        <w:tabs>
          <w:tab w:val="left" w:pos="0"/>
        </w:tabs>
        <w:ind w:right="720"/>
        <w:jc w:val="both"/>
        <w:rPr>
          <w:b/>
          <w:snapToGrid w:val="0"/>
          <w:lang w:val="en-GB"/>
        </w:rPr>
      </w:pPr>
    </w:p>
    <w:p w14:paraId="4D98766C" w14:textId="0B0D7DF1" w:rsidR="00EB5835" w:rsidRDefault="00EB5835" w:rsidP="684CA14E">
      <w:pPr>
        <w:widowControl w:val="0"/>
        <w:tabs>
          <w:tab w:val="left" w:pos="0"/>
        </w:tabs>
        <w:jc w:val="both"/>
        <w:rPr>
          <w:b/>
          <w:bCs/>
          <w:caps/>
          <w:snapToGrid w:val="0"/>
          <w:lang w:val="en-GB"/>
        </w:rPr>
      </w:pPr>
      <w:r w:rsidRPr="684CA14E">
        <w:rPr>
          <w:b/>
          <w:bCs/>
          <w:caps/>
          <w:snapToGrid w:val="0"/>
          <w:lang w:val="en-GB"/>
        </w:rPr>
        <w:t>Purpose</w:t>
      </w:r>
    </w:p>
    <w:p w14:paraId="3E00695A" w14:textId="1A703016" w:rsidR="00EB5835" w:rsidRDefault="00EB5835" w:rsidP="19EA6D60">
      <w:pPr>
        <w:widowControl w:val="0"/>
        <w:tabs>
          <w:tab w:val="left" w:pos="0"/>
        </w:tabs>
        <w:jc w:val="both"/>
        <w:rPr>
          <w:b/>
          <w:bCs/>
          <w:caps/>
          <w:lang w:val="en-GB"/>
        </w:rPr>
      </w:pPr>
    </w:p>
    <w:p w14:paraId="090AF6B6" w14:textId="186600FC" w:rsidR="19EA6D60" w:rsidRDefault="3DD1ED27" w:rsidP="6492AC44">
      <w:pPr>
        <w:widowControl w:val="0"/>
        <w:tabs>
          <w:tab w:val="left" w:pos="0"/>
        </w:tabs>
        <w:jc w:val="both"/>
        <w:rPr>
          <w:rFonts w:eastAsia="Arial"/>
          <w:color w:val="000000" w:themeColor="text1"/>
          <w:lang w:val="en-GB"/>
        </w:rPr>
      </w:pPr>
      <w:r w:rsidRPr="6492AC44">
        <w:rPr>
          <w:rFonts w:eastAsia="Arial"/>
          <w:color w:val="000000" w:themeColor="text1"/>
          <w:lang w:val="en-GB"/>
        </w:rPr>
        <w:t>The purpose of this report is to seek Council endorsement of the Help Cities Lead campaign to support climate action advocacy</w:t>
      </w:r>
      <w:r w:rsidR="545FCD9D" w:rsidRPr="6492AC44">
        <w:rPr>
          <w:rFonts w:eastAsia="Arial"/>
          <w:color w:val="000000" w:themeColor="text1"/>
          <w:lang w:val="en-GB"/>
        </w:rPr>
        <w:t>,</w:t>
      </w:r>
      <w:r w:rsidR="35F039E9" w:rsidRPr="6492AC44">
        <w:rPr>
          <w:rFonts w:eastAsia="Arial"/>
          <w:color w:val="000000" w:themeColor="text1"/>
          <w:lang w:val="en-GB"/>
        </w:rPr>
        <w:t xml:space="preserve"> the goal of the Climate Leadership Plan and </w:t>
      </w:r>
      <w:r w:rsidR="31843D66" w:rsidRPr="6492AC44">
        <w:rPr>
          <w:rFonts w:eastAsia="Arial"/>
          <w:color w:val="000000" w:themeColor="text1"/>
          <w:lang w:val="en-GB"/>
        </w:rPr>
        <w:t xml:space="preserve">climate emergency response. </w:t>
      </w:r>
    </w:p>
    <w:p w14:paraId="45ED17D6" w14:textId="6E2EA0BE" w:rsidR="6492AC44" w:rsidRDefault="6492AC44" w:rsidP="6492AC44">
      <w:pPr>
        <w:jc w:val="both"/>
        <w:rPr>
          <w:b/>
          <w:bCs/>
          <w:caps/>
          <w:lang w:val="en-GB"/>
        </w:rPr>
      </w:pPr>
    </w:p>
    <w:p w14:paraId="3FBC7035" w14:textId="77777777" w:rsidR="00EB5835" w:rsidRPr="00694EFD" w:rsidRDefault="00EB5835" w:rsidP="6492AC44">
      <w:pPr>
        <w:widowControl w:val="0"/>
        <w:tabs>
          <w:tab w:val="left" w:pos="0"/>
        </w:tabs>
        <w:jc w:val="both"/>
        <w:rPr>
          <w:caps/>
          <w:lang w:val="en-GB"/>
        </w:rPr>
      </w:pPr>
      <w:r w:rsidRPr="19EA6D60">
        <w:rPr>
          <w:b/>
          <w:bCs/>
          <w:caps/>
          <w:snapToGrid w:val="0"/>
          <w:lang w:val="en-GB"/>
        </w:rPr>
        <w:t>Background</w:t>
      </w:r>
    </w:p>
    <w:p w14:paraId="5381874A" w14:textId="21D8AB47" w:rsidR="00EB5835" w:rsidRPr="00694EFD" w:rsidRDefault="00EB5835" w:rsidP="6492AC44">
      <w:pPr>
        <w:widowControl w:val="0"/>
        <w:tabs>
          <w:tab w:val="left" w:pos="0"/>
        </w:tabs>
        <w:jc w:val="both"/>
        <w:rPr>
          <w:b/>
          <w:bCs/>
          <w:caps/>
          <w:lang w:val="en-GB"/>
        </w:rPr>
      </w:pPr>
    </w:p>
    <w:p w14:paraId="50DD24A1" w14:textId="6448B1B3" w:rsidR="00EB5835" w:rsidRPr="00694EFD" w:rsidRDefault="7C8128C7" w:rsidP="6492AC44">
      <w:pPr>
        <w:pStyle w:val="NormalWeb"/>
        <w:widowControl w:val="0"/>
        <w:tabs>
          <w:tab w:val="left" w:pos="0"/>
        </w:tabs>
        <w:spacing w:before="0" w:beforeAutospacing="0" w:after="160" w:afterAutospacing="0"/>
        <w:jc w:val="both"/>
        <w:rPr>
          <w:sz w:val="22"/>
          <w:szCs w:val="22"/>
        </w:rPr>
      </w:pPr>
      <w:r w:rsidRPr="6492AC44">
        <w:rPr>
          <w:rFonts w:ascii="Arial" w:hAnsi="Arial" w:cs="Arial"/>
          <w:color w:val="000000" w:themeColor="text1"/>
          <w:sz w:val="22"/>
          <w:szCs w:val="22"/>
        </w:rPr>
        <w:t>Emissions from buildings account for about 11% of the province’s GHG emissions. This is the third highest source of GHG emissions in BC after road transportation (27.1%) and the oil and gas sector (17.6%). For municipalities, GHG emissions from existing buildings account for 40-60% of community emissions. In Victoria this number is around 50% of our community GHG inventory.</w:t>
      </w:r>
    </w:p>
    <w:p w14:paraId="122C3C54" w14:textId="32CFC05A" w:rsidR="00EB5835" w:rsidRPr="00694EFD" w:rsidRDefault="7C8128C7" w:rsidP="6492AC44">
      <w:pPr>
        <w:pStyle w:val="NormalWeb"/>
        <w:widowControl w:val="0"/>
        <w:tabs>
          <w:tab w:val="left" w:pos="0"/>
        </w:tabs>
        <w:spacing w:before="0" w:beforeAutospacing="0" w:after="160" w:afterAutospacing="0"/>
        <w:jc w:val="both"/>
        <w:rPr>
          <w:sz w:val="22"/>
          <w:szCs w:val="22"/>
        </w:rPr>
      </w:pPr>
      <w:r w:rsidRPr="6492AC44">
        <w:rPr>
          <w:rFonts w:ascii="Arial" w:hAnsi="Arial" w:cs="Arial"/>
          <w:color w:val="000000" w:themeColor="text1"/>
          <w:sz w:val="22"/>
          <w:szCs w:val="22"/>
        </w:rPr>
        <w:t xml:space="preserve">In British Columbia, the regulation of buildings typically occurs at the provincial level. For the past two decades British Columbia has been at the forefront of action and policies taken in Canada to reduce energy use and GHG emissions from buildings. The 2018 </w:t>
      </w:r>
      <w:proofErr w:type="spellStart"/>
      <w:r w:rsidRPr="6492AC44">
        <w:rPr>
          <w:rFonts w:ascii="Arial" w:hAnsi="Arial" w:cs="Arial"/>
          <w:color w:val="000000" w:themeColor="text1"/>
          <w:sz w:val="22"/>
          <w:szCs w:val="22"/>
        </w:rPr>
        <w:t>CleanBC</w:t>
      </w:r>
      <w:proofErr w:type="spellEnd"/>
      <w:r w:rsidRPr="6492AC44">
        <w:rPr>
          <w:rFonts w:ascii="Arial" w:hAnsi="Arial" w:cs="Arial"/>
          <w:color w:val="000000" w:themeColor="text1"/>
          <w:sz w:val="22"/>
          <w:szCs w:val="22"/>
        </w:rPr>
        <w:t xml:space="preserve"> Plan moved the province further in this direction with key commitments for the building sector such as a net-zero energy building standard by 2032, a building upgrade standard by 2024, and exploring building energy labelling options. </w:t>
      </w:r>
    </w:p>
    <w:p w14:paraId="3AA6DDF8" w14:textId="3F2B046E" w:rsidR="00EB5835" w:rsidRPr="00694EFD" w:rsidRDefault="7C8128C7" w:rsidP="00EB5835">
      <w:pPr>
        <w:widowControl w:val="0"/>
        <w:tabs>
          <w:tab w:val="left" w:pos="0"/>
        </w:tabs>
        <w:jc w:val="both"/>
      </w:pPr>
      <w:r w:rsidRPr="6492AC44">
        <w:rPr>
          <w:color w:val="000000" w:themeColor="text1"/>
        </w:rPr>
        <w:t xml:space="preserve">A number of local governments, including </w:t>
      </w:r>
      <w:r w:rsidR="00390F40" w:rsidRPr="00C67044">
        <w:rPr>
          <w:color w:val="000000" w:themeColor="text1"/>
          <w:highlight w:val="yellow"/>
        </w:rPr>
        <w:t>ADD NAME OF LOCAL GOVERNMENT</w:t>
      </w:r>
      <w:r w:rsidRPr="6492AC44">
        <w:rPr>
          <w:color w:val="000000" w:themeColor="text1"/>
        </w:rPr>
        <w:t>, are keen to take even bolder action, and have set ambitious targets of their own to significantly reduce GHG emissions from buildings over the next 10 years in alignment with climate emergency declarations. The success of the province in achieving deep emissions reductions from the building sector are directly connected to the success of local governments to achieve their own targets because most buildings are situated within these communities. However, tools currently available to local governments to pursue these ambitious reduction targets are largely limited to information campaigns and incentives. Although helpful, on their own these tools are insufficient to achieve broad and deep energy and GHG reductions given limited budgets. </w:t>
      </w:r>
    </w:p>
    <w:p w14:paraId="76674139" w14:textId="20350F01" w:rsidR="004F7D6B" w:rsidRDefault="004F7D6B" w:rsidP="6492AC44">
      <w:pPr>
        <w:pStyle w:val="NormalWeb"/>
        <w:spacing w:before="0" w:beforeAutospacing="0" w:after="0" w:afterAutospacing="0"/>
        <w:jc w:val="both"/>
        <w:rPr>
          <w:b/>
          <w:bCs/>
          <w:caps/>
          <w:lang w:val="en-GB"/>
        </w:rPr>
      </w:pPr>
    </w:p>
    <w:p w14:paraId="3934EF64" w14:textId="74081DAC" w:rsidR="227BCCF3" w:rsidRDefault="227BCCF3" w:rsidP="19EA6D60">
      <w:pPr>
        <w:pStyle w:val="NormalWeb"/>
        <w:spacing w:before="0" w:beforeAutospacing="0" w:after="0" w:afterAutospacing="0"/>
        <w:jc w:val="both"/>
        <w:rPr>
          <w:rFonts w:ascii="Arial" w:hAnsi="Arial" w:cs="Arial"/>
          <w:sz w:val="22"/>
          <w:szCs w:val="22"/>
        </w:rPr>
      </w:pPr>
      <w:r w:rsidRPr="19EA6D60">
        <w:rPr>
          <w:rFonts w:ascii="Arial" w:hAnsi="Arial" w:cs="Arial"/>
          <w:sz w:val="22"/>
          <w:szCs w:val="22"/>
        </w:rPr>
        <w:t xml:space="preserve">Help Cities Lead (helpcitieslead.ca) is an education and awareness campaign working to build support for more focused collaboration between the Province of British Columbia and local governments on building climate policy. </w:t>
      </w:r>
    </w:p>
    <w:p w14:paraId="74CA878F" w14:textId="77777777" w:rsidR="19EA6D60" w:rsidRDefault="19EA6D60" w:rsidP="19EA6D60">
      <w:pPr>
        <w:pStyle w:val="NormalWeb"/>
        <w:spacing w:before="0" w:beforeAutospacing="0" w:after="0" w:afterAutospacing="0"/>
        <w:jc w:val="both"/>
        <w:rPr>
          <w:rFonts w:ascii="Arial" w:hAnsi="Arial" w:cs="Arial"/>
          <w:sz w:val="22"/>
          <w:szCs w:val="22"/>
        </w:rPr>
      </w:pPr>
    </w:p>
    <w:p w14:paraId="3D3CC5A5" w14:textId="6601520D" w:rsidR="227BCCF3" w:rsidRDefault="227BCCF3" w:rsidP="6492AC44">
      <w:pPr>
        <w:pStyle w:val="NormalWeb"/>
        <w:spacing w:before="0" w:beforeAutospacing="0" w:after="160" w:afterAutospacing="0"/>
        <w:jc w:val="both"/>
        <w:rPr>
          <w:rFonts w:ascii="Arial" w:hAnsi="Arial" w:cs="Arial"/>
          <w:sz w:val="22"/>
          <w:szCs w:val="22"/>
        </w:rPr>
      </w:pPr>
      <w:r w:rsidRPr="6492AC44">
        <w:rPr>
          <w:rFonts w:ascii="Arial" w:hAnsi="Arial" w:cs="Arial"/>
          <w:sz w:val="22"/>
          <w:szCs w:val="22"/>
        </w:rPr>
        <w:t>The campaign project team identifies </w:t>
      </w:r>
      <w:r w:rsidR="00B41D24">
        <w:rPr>
          <w:rFonts w:ascii="Arial" w:hAnsi="Arial" w:cs="Arial"/>
          <w:sz w:val="22"/>
          <w:szCs w:val="22"/>
        </w:rPr>
        <w:t xml:space="preserve">five regulatory measures where additional authority would be instrumental for municipalities in accelerating climate action: </w:t>
      </w:r>
    </w:p>
    <w:p w14:paraId="5969A4B5" w14:textId="304F8EDE" w:rsidR="227BCCF3" w:rsidRDefault="227BCCF3" w:rsidP="00C67044">
      <w:pPr>
        <w:pStyle w:val="NormalWeb"/>
        <w:numPr>
          <w:ilvl w:val="0"/>
          <w:numId w:val="14"/>
        </w:numPr>
        <w:spacing w:before="0" w:beforeAutospacing="0" w:after="160" w:afterAutospacing="0"/>
        <w:jc w:val="both"/>
        <w:rPr>
          <w:rFonts w:ascii="Arial" w:hAnsi="Arial" w:cs="Arial"/>
          <w:sz w:val="22"/>
          <w:szCs w:val="22"/>
        </w:rPr>
      </w:pPr>
      <w:r w:rsidRPr="19EA6D60">
        <w:rPr>
          <w:rFonts w:ascii="Arial" w:hAnsi="Arial" w:cs="Arial"/>
          <w:sz w:val="22"/>
          <w:szCs w:val="22"/>
        </w:rPr>
        <w:t>Regulating GHG emissions for new buildings – the BC Energy Step Code only regulates energy efficiency in new buildings. Leading local governments would also like the ability to regulate GHG emissions from new buildings.</w:t>
      </w:r>
    </w:p>
    <w:p w14:paraId="4A932E32" w14:textId="4D0A3B37" w:rsidR="227BCCF3" w:rsidRDefault="227BCCF3" w:rsidP="00C67044">
      <w:pPr>
        <w:pStyle w:val="NormalWeb"/>
        <w:numPr>
          <w:ilvl w:val="0"/>
          <w:numId w:val="14"/>
        </w:numPr>
        <w:spacing w:before="0" w:beforeAutospacing="0" w:after="160" w:afterAutospacing="0"/>
        <w:jc w:val="both"/>
        <w:rPr>
          <w:rFonts w:ascii="Arial" w:hAnsi="Arial" w:cs="Arial"/>
          <w:sz w:val="22"/>
          <w:szCs w:val="22"/>
        </w:rPr>
      </w:pPr>
      <w:r w:rsidRPr="19EA6D60">
        <w:rPr>
          <w:rFonts w:ascii="Arial" w:hAnsi="Arial" w:cs="Arial"/>
          <w:sz w:val="22"/>
          <w:szCs w:val="22"/>
        </w:rPr>
        <w:t>Mandatory home energy labelling - In Canada and British Columbia, legislation requires energy labelling for a broad range of consumer products including motor vehicles, furnaces, windows, lightbulbs, and kitchen appliances. However, there are no labeling requirements for the single largest purchase a given Canadian is likely to make—their home.</w:t>
      </w:r>
    </w:p>
    <w:p w14:paraId="5AB15087" w14:textId="2406D6C0" w:rsidR="227BCCF3" w:rsidRDefault="227BCCF3" w:rsidP="00C67044">
      <w:pPr>
        <w:pStyle w:val="NormalWeb"/>
        <w:numPr>
          <w:ilvl w:val="0"/>
          <w:numId w:val="14"/>
        </w:numPr>
        <w:spacing w:before="0" w:beforeAutospacing="0" w:after="160" w:afterAutospacing="0"/>
        <w:jc w:val="both"/>
        <w:rPr>
          <w:rFonts w:ascii="Arial" w:hAnsi="Arial" w:cs="Arial"/>
          <w:sz w:val="22"/>
          <w:szCs w:val="22"/>
        </w:rPr>
      </w:pPr>
      <w:r w:rsidRPr="6492AC44">
        <w:rPr>
          <w:rFonts w:ascii="Arial" w:hAnsi="Arial" w:cs="Arial"/>
          <w:sz w:val="22"/>
          <w:szCs w:val="22"/>
        </w:rPr>
        <w:t>Property assessed clean energy (PACE) financing - programs allow property owners to finance the up-front cost of building energy efficiency upgrades—such as more efficient heating systems, or windows—by paying the costs back over time via a voluntary property tax assessment. The assessment is attached to the property, not an individual; if, and when, the property is sold, the financing carries on with the new owner</w:t>
      </w:r>
    </w:p>
    <w:p w14:paraId="26249F67" w14:textId="77777777" w:rsidR="00B41D24" w:rsidRDefault="00B41D24" w:rsidP="00C67044">
      <w:pPr>
        <w:pStyle w:val="NormalWeb"/>
        <w:numPr>
          <w:ilvl w:val="0"/>
          <w:numId w:val="14"/>
        </w:numPr>
        <w:spacing w:before="0" w:beforeAutospacing="0" w:after="160" w:afterAutospacing="0"/>
        <w:jc w:val="both"/>
        <w:rPr>
          <w:rFonts w:ascii="Arial" w:hAnsi="Arial" w:cs="Arial"/>
          <w:sz w:val="22"/>
          <w:szCs w:val="22"/>
        </w:rPr>
      </w:pPr>
      <w:r w:rsidRPr="19EA6D60">
        <w:rPr>
          <w:rFonts w:ascii="Arial" w:hAnsi="Arial" w:cs="Arial"/>
          <w:sz w:val="22"/>
          <w:szCs w:val="22"/>
        </w:rPr>
        <w:lastRenderedPageBreak/>
        <w:t>Regulating GHG emissions for existing buildings – this would include the development of a new regulation that would set greenhouse gas emissions targets from existing buildings.</w:t>
      </w:r>
    </w:p>
    <w:p w14:paraId="6603E7D7" w14:textId="77777777" w:rsidR="00B41D24" w:rsidRDefault="00B41D24" w:rsidP="00C67044">
      <w:pPr>
        <w:pStyle w:val="NormalWeb"/>
        <w:numPr>
          <w:ilvl w:val="0"/>
          <w:numId w:val="14"/>
        </w:numPr>
        <w:spacing w:before="0" w:beforeAutospacing="0" w:after="160" w:afterAutospacing="0"/>
        <w:jc w:val="both"/>
        <w:rPr>
          <w:rFonts w:ascii="Arial" w:eastAsiaTheme="minorEastAsia" w:hAnsi="Arial" w:cs="Arial"/>
          <w:sz w:val="22"/>
          <w:szCs w:val="22"/>
        </w:rPr>
      </w:pPr>
      <w:r w:rsidRPr="19EA6D60">
        <w:rPr>
          <w:rFonts w:ascii="Arial" w:hAnsi="Arial" w:cs="Arial"/>
          <w:sz w:val="22"/>
          <w:szCs w:val="22"/>
        </w:rPr>
        <w:t xml:space="preserve">Mandatory building energy benchmarking and reporting - Energy benchmarking is the process of collecting and monitoring energy data from </w:t>
      </w:r>
      <w:proofErr w:type="gramStart"/>
      <w:r w:rsidRPr="19EA6D60">
        <w:rPr>
          <w:rFonts w:ascii="Arial" w:hAnsi="Arial" w:cs="Arial"/>
          <w:sz w:val="22"/>
          <w:szCs w:val="22"/>
        </w:rPr>
        <w:t>a large number of</w:t>
      </w:r>
      <w:proofErr w:type="gramEnd"/>
      <w:r w:rsidRPr="19EA6D60">
        <w:rPr>
          <w:rFonts w:ascii="Arial" w:hAnsi="Arial" w:cs="Arial"/>
          <w:sz w:val="22"/>
          <w:szCs w:val="22"/>
        </w:rPr>
        <w:t xml:space="preserve"> buildings over time so that governments and the private sector can compare the performance of any one participating building against similar properties.</w:t>
      </w:r>
    </w:p>
    <w:p w14:paraId="51A732AF" w14:textId="77777777" w:rsidR="00B41D24" w:rsidRDefault="00B41D24" w:rsidP="00EB5835">
      <w:pPr>
        <w:widowControl w:val="0"/>
        <w:tabs>
          <w:tab w:val="left" w:pos="0"/>
        </w:tabs>
        <w:jc w:val="both"/>
      </w:pPr>
    </w:p>
    <w:p w14:paraId="7C848FEC" w14:textId="73EE9678" w:rsidR="00B41D24" w:rsidRPr="00C67044" w:rsidRDefault="00B41D24" w:rsidP="00C67044">
      <w:pPr>
        <w:widowControl w:val="0"/>
        <w:tabs>
          <w:tab w:val="left" w:pos="0"/>
        </w:tabs>
        <w:jc w:val="both"/>
      </w:pPr>
      <w:r w:rsidRPr="00C67044">
        <w:t>Direction to implement the first three of these measures - enabling local governments to regulate GHG emissions for new buildings, home energy labelling, and PACE financing - were included in the ministerial mandate letters issued in November 2020. Help Cities Lead encourages the province to move as quickly as possible and in close consultation with local governments to develop and implement these measures. </w:t>
      </w:r>
    </w:p>
    <w:p w14:paraId="7AF33595" w14:textId="77777777" w:rsidR="00B41D24" w:rsidRDefault="00B41D24" w:rsidP="00B41D24">
      <w:pPr>
        <w:widowControl w:val="0"/>
        <w:tabs>
          <w:tab w:val="left" w:pos="0"/>
        </w:tabs>
        <w:jc w:val="both"/>
      </w:pPr>
    </w:p>
    <w:p w14:paraId="049243D4" w14:textId="6CF12A5D" w:rsidR="00B41D24" w:rsidRPr="00C67044" w:rsidRDefault="00B41D24" w:rsidP="00C67044">
      <w:pPr>
        <w:widowControl w:val="0"/>
        <w:tabs>
          <w:tab w:val="left" w:pos="0"/>
        </w:tabs>
        <w:jc w:val="both"/>
      </w:pPr>
      <w:r w:rsidRPr="00C67044">
        <w:t xml:space="preserve">Help Cities Lead would also like the province to enable local governments to choose, when ready, to opt into the remaining two measures not addressed by the mandate </w:t>
      </w:r>
      <w:proofErr w:type="gramStart"/>
      <w:r w:rsidRPr="00C67044">
        <w:t>letters  -</w:t>
      </w:r>
      <w:proofErr w:type="gramEnd"/>
      <w:r w:rsidRPr="00C67044">
        <w:t xml:space="preserve"> namely, regulating GHG emissions for existing buildings and Building energy benchmarking and reporting. </w:t>
      </w:r>
    </w:p>
    <w:p w14:paraId="23277954" w14:textId="77777777" w:rsidR="00B41D24" w:rsidRDefault="00B41D24" w:rsidP="00EB5835">
      <w:pPr>
        <w:widowControl w:val="0"/>
        <w:tabs>
          <w:tab w:val="left" w:pos="0"/>
        </w:tabs>
        <w:jc w:val="both"/>
      </w:pPr>
    </w:p>
    <w:p w14:paraId="4D987672" w14:textId="573C554D" w:rsidR="00EB5835" w:rsidRDefault="227BCCF3" w:rsidP="00EB5835">
      <w:pPr>
        <w:widowControl w:val="0"/>
        <w:tabs>
          <w:tab w:val="left" w:pos="0"/>
        </w:tabs>
        <w:jc w:val="both"/>
      </w:pPr>
      <w:r w:rsidRPr="19EA6D60">
        <w:t>The suite of initiatives is intended to compliment what the provincial government and utilities are already doing in this area and help to lay the groundwork for eventual province-wide adoption of these measures. These five measures are expanded on in Appendix A.</w:t>
      </w:r>
    </w:p>
    <w:p w14:paraId="6947893C" w14:textId="2BF6604D" w:rsidR="009F0266" w:rsidRDefault="009F0266" w:rsidP="6492AC44">
      <w:pPr>
        <w:spacing w:after="160"/>
        <w:jc w:val="both"/>
        <w:rPr>
          <w:snapToGrid w:val="0"/>
          <w:color w:val="000000" w:themeColor="text1"/>
          <w:lang w:val="en-GB"/>
        </w:rPr>
      </w:pPr>
    </w:p>
    <w:p w14:paraId="4D987676" w14:textId="0437BC82" w:rsidR="00EB5835" w:rsidRPr="00694EFD" w:rsidRDefault="00EB5835" w:rsidP="00EB5835">
      <w:pPr>
        <w:jc w:val="both"/>
        <w:rPr>
          <w:caps/>
          <w:snapToGrid w:val="0"/>
          <w:lang w:val="en-GB"/>
        </w:rPr>
      </w:pPr>
      <w:r w:rsidRPr="00694EFD">
        <w:rPr>
          <w:b/>
          <w:snapToGrid w:val="0"/>
          <w:lang w:val="en-GB"/>
        </w:rPr>
        <w:t>ISSUES &amp; ANALYSIS</w:t>
      </w:r>
    </w:p>
    <w:p w14:paraId="04C86720" w14:textId="13474630" w:rsidR="4F944E63" w:rsidRDefault="4F944E63" w:rsidP="4F944E63">
      <w:pPr>
        <w:jc w:val="both"/>
        <w:rPr>
          <w:b/>
          <w:bCs/>
          <w:lang w:val="en-GB"/>
        </w:rPr>
      </w:pPr>
    </w:p>
    <w:p w14:paraId="5ECC72E1" w14:textId="7899E127" w:rsidR="00D3462F" w:rsidRPr="00140402" w:rsidRDefault="6EB9ADB0" w:rsidP="24DF29BA">
      <w:pPr>
        <w:pStyle w:val="NormalWeb"/>
        <w:spacing w:before="0" w:beforeAutospacing="0" w:after="160" w:afterAutospacing="0"/>
        <w:jc w:val="both"/>
        <w:rPr>
          <w:rFonts w:ascii="Arial" w:hAnsi="Arial" w:cs="Arial"/>
          <w:color w:val="000000" w:themeColor="text1"/>
          <w:sz w:val="22"/>
          <w:szCs w:val="22"/>
        </w:rPr>
      </w:pPr>
      <w:r w:rsidRPr="24DF29BA">
        <w:rPr>
          <w:rFonts w:ascii="Arial" w:hAnsi="Arial" w:cs="Arial"/>
          <w:color w:val="000000" w:themeColor="text1"/>
          <w:sz w:val="22"/>
          <w:szCs w:val="22"/>
        </w:rPr>
        <w:t>The project team worked with numerous leading local governments</w:t>
      </w:r>
      <w:r w:rsidR="2B806B33" w:rsidRPr="24DF29BA">
        <w:rPr>
          <w:rFonts w:ascii="Arial" w:hAnsi="Arial" w:cs="Arial"/>
          <w:color w:val="000000" w:themeColor="text1"/>
          <w:sz w:val="22"/>
          <w:szCs w:val="22"/>
        </w:rPr>
        <w:t xml:space="preserve"> and civil society groups</w:t>
      </w:r>
      <w:r w:rsidRPr="24DF29BA">
        <w:rPr>
          <w:rFonts w:ascii="Arial" w:hAnsi="Arial" w:cs="Arial"/>
          <w:color w:val="000000" w:themeColor="text1"/>
          <w:sz w:val="22"/>
          <w:szCs w:val="22"/>
        </w:rPr>
        <w:t xml:space="preserve"> to identify an initial set of regulatory tools</w:t>
      </w:r>
      <w:r w:rsidR="23454F4B" w:rsidRPr="24DF29BA">
        <w:rPr>
          <w:rFonts w:ascii="Arial" w:hAnsi="Arial" w:cs="Arial"/>
          <w:color w:val="000000" w:themeColor="text1"/>
          <w:sz w:val="22"/>
          <w:szCs w:val="22"/>
        </w:rPr>
        <w:t xml:space="preserve"> that would</w:t>
      </w:r>
      <w:r w:rsidRPr="24DF29BA">
        <w:rPr>
          <w:rFonts w:ascii="Arial" w:hAnsi="Arial" w:cs="Arial"/>
          <w:color w:val="000000" w:themeColor="text1"/>
          <w:sz w:val="22"/>
          <w:szCs w:val="22"/>
        </w:rPr>
        <w:t xml:space="preserve"> achieve deep emissions reductions in buildings</w:t>
      </w:r>
      <w:r w:rsidR="269ED412" w:rsidRPr="24DF29BA">
        <w:rPr>
          <w:rFonts w:ascii="Arial" w:hAnsi="Arial" w:cs="Arial"/>
          <w:color w:val="000000" w:themeColor="text1"/>
          <w:sz w:val="22"/>
          <w:szCs w:val="22"/>
        </w:rPr>
        <w:t xml:space="preserve"> and align with the aggressive targets set </w:t>
      </w:r>
      <w:r w:rsidR="2C2D68A9" w:rsidRPr="4F562B96">
        <w:rPr>
          <w:rFonts w:ascii="Arial" w:hAnsi="Arial" w:cs="Arial"/>
          <w:color w:val="000000" w:themeColor="text1"/>
          <w:sz w:val="22"/>
          <w:szCs w:val="22"/>
        </w:rPr>
        <w:t>by</w:t>
      </w:r>
      <w:r w:rsidR="6907F716" w:rsidRPr="4F562B96">
        <w:rPr>
          <w:rFonts w:ascii="Arial" w:hAnsi="Arial" w:cs="Arial"/>
          <w:color w:val="000000" w:themeColor="text1"/>
          <w:sz w:val="22"/>
          <w:szCs w:val="22"/>
        </w:rPr>
        <w:t xml:space="preserve"> </w:t>
      </w:r>
      <w:r w:rsidR="2978A5D8" w:rsidRPr="1700B242">
        <w:rPr>
          <w:rFonts w:ascii="Arial" w:hAnsi="Arial" w:cs="Arial"/>
          <w:color w:val="000000" w:themeColor="text1"/>
          <w:sz w:val="22"/>
          <w:szCs w:val="22"/>
        </w:rPr>
        <w:t>these</w:t>
      </w:r>
      <w:r w:rsidR="269ED412" w:rsidRPr="24DF29BA">
        <w:rPr>
          <w:rFonts w:ascii="Arial" w:hAnsi="Arial" w:cs="Arial"/>
          <w:color w:val="000000" w:themeColor="text1"/>
          <w:sz w:val="22"/>
          <w:szCs w:val="22"/>
        </w:rPr>
        <w:t xml:space="preserve"> cities</w:t>
      </w:r>
      <w:r w:rsidRPr="24DF29BA">
        <w:rPr>
          <w:rFonts w:ascii="Arial" w:hAnsi="Arial" w:cs="Arial"/>
          <w:color w:val="000000" w:themeColor="text1"/>
          <w:sz w:val="22"/>
          <w:szCs w:val="22"/>
        </w:rPr>
        <w:t xml:space="preserve">. </w:t>
      </w:r>
    </w:p>
    <w:p w14:paraId="3099585D" w14:textId="37DD27E2" w:rsidR="00D3462F" w:rsidRPr="00140402" w:rsidRDefault="009460BF" w:rsidP="24DF29BA">
      <w:pPr>
        <w:pStyle w:val="NormalWeb"/>
        <w:spacing w:before="0" w:beforeAutospacing="0" w:after="160" w:afterAutospacing="0"/>
        <w:jc w:val="both"/>
        <w:rPr>
          <w:sz w:val="22"/>
          <w:szCs w:val="22"/>
        </w:rPr>
      </w:pPr>
      <w:r>
        <w:rPr>
          <w:rFonts w:ascii="Arial" w:hAnsi="Arial" w:cs="Arial"/>
          <w:color w:val="000000" w:themeColor="text1"/>
          <w:sz w:val="22"/>
          <w:szCs w:val="22"/>
        </w:rPr>
        <w:t>While e</w:t>
      </w:r>
      <w:r w:rsidR="00D3462F" w:rsidRPr="410C4097">
        <w:rPr>
          <w:rFonts w:ascii="Arial" w:hAnsi="Arial" w:cs="Arial"/>
          <w:color w:val="000000" w:themeColor="text1"/>
          <w:sz w:val="22"/>
          <w:szCs w:val="22"/>
        </w:rPr>
        <w:t>xperience from other jurisdictions shows that</w:t>
      </w:r>
      <w:r w:rsidR="6EB51308" w:rsidRPr="33F176B3">
        <w:rPr>
          <w:rFonts w:ascii="Arial" w:hAnsi="Arial" w:cs="Arial"/>
          <w:color w:val="000000" w:themeColor="text1"/>
          <w:sz w:val="22"/>
          <w:szCs w:val="22"/>
        </w:rPr>
        <w:t>,</w:t>
      </w:r>
      <w:r w:rsidR="00D3462F" w:rsidRPr="410C4097">
        <w:rPr>
          <w:rFonts w:ascii="Arial" w:hAnsi="Arial" w:cs="Arial"/>
          <w:color w:val="000000" w:themeColor="text1"/>
          <w:sz w:val="22"/>
          <w:szCs w:val="22"/>
        </w:rPr>
        <w:t xml:space="preserve"> on their own</w:t>
      </w:r>
      <w:r w:rsidR="488E080A" w:rsidRPr="4793601B">
        <w:rPr>
          <w:rFonts w:ascii="Arial" w:hAnsi="Arial" w:cs="Arial"/>
          <w:color w:val="000000" w:themeColor="text1"/>
          <w:sz w:val="22"/>
          <w:szCs w:val="22"/>
        </w:rPr>
        <w:t>,</w:t>
      </w:r>
      <w:r w:rsidR="00D3462F" w:rsidRPr="410C4097">
        <w:rPr>
          <w:rFonts w:ascii="Arial" w:hAnsi="Arial" w:cs="Arial"/>
          <w:color w:val="000000" w:themeColor="text1"/>
          <w:sz w:val="22"/>
          <w:szCs w:val="22"/>
        </w:rPr>
        <w:t xml:space="preserve"> measures such as building benchmarking</w:t>
      </w:r>
      <w:r w:rsidR="6B2E1801" w:rsidRPr="3F642C7E">
        <w:rPr>
          <w:rFonts w:ascii="Arial" w:hAnsi="Arial" w:cs="Arial"/>
          <w:color w:val="000000" w:themeColor="text1"/>
          <w:sz w:val="22"/>
          <w:szCs w:val="22"/>
        </w:rPr>
        <w:t>,</w:t>
      </w:r>
      <w:r w:rsidR="00D3462F" w:rsidRPr="410C4097">
        <w:rPr>
          <w:rFonts w:ascii="Arial" w:hAnsi="Arial" w:cs="Arial"/>
          <w:color w:val="000000" w:themeColor="text1"/>
          <w:sz w:val="22"/>
          <w:szCs w:val="22"/>
        </w:rPr>
        <w:t xml:space="preserve"> home energy labelling or PACE financing </w:t>
      </w:r>
      <w:r w:rsidR="42F50AF0" w:rsidRPr="338510ED">
        <w:rPr>
          <w:rFonts w:ascii="Arial" w:hAnsi="Arial" w:cs="Arial"/>
          <w:color w:val="000000" w:themeColor="text1"/>
          <w:sz w:val="22"/>
          <w:szCs w:val="22"/>
        </w:rPr>
        <w:t>result in</w:t>
      </w:r>
      <w:r w:rsidR="00D3462F" w:rsidRPr="410C4097">
        <w:rPr>
          <w:rFonts w:ascii="Arial" w:hAnsi="Arial" w:cs="Arial"/>
          <w:color w:val="000000" w:themeColor="text1"/>
          <w:sz w:val="22"/>
          <w:szCs w:val="22"/>
        </w:rPr>
        <w:t xml:space="preserve"> some additional </w:t>
      </w:r>
      <w:r w:rsidR="00EC3EF0">
        <w:rPr>
          <w:rFonts w:ascii="Arial" w:hAnsi="Arial" w:cs="Arial"/>
          <w:color w:val="000000" w:themeColor="text1"/>
          <w:sz w:val="22"/>
          <w:szCs w:val="22"/>
        </w:rPr>
        <w:t xml:space="preserve">GHG </w:t>
      </w:r>
      <w:r w:rsidR="00D3462F" w:rsidRPr="410C4097">
        <w:rPr>
          <w:rFonts w:ascii="Arial" w:hAnsi="Arial" w:cs="Arial"/>
          <w:color w:val="000000" w:themeColor="text1"/>
          <w:sz w:val="22"/>
          <w:szCs w:val="22"/>
        </w:rPr>
        <w:t>savings</w:t>
      </w:r>
      <w:r>
        <w:rPr>
          <w:rFonts w:ascii="Arial" w:hAnsi="Arial" w:cs="Arial"/>
          <w:color w:val="000000" w:themeColor="text1"/>
          <w:sz w:val="22"/>
          <w:szCs w:val="22"/>
        </w:rPr>
        <w:t>, alone they are not</w:t>
      </w:r>
      <w:r w:rsidR="00D3462F" w:rsidRPr="410C4097">
        <w:rPr>
          <w:rFonts w:ascii="Arial" w:hAnsi="Arial" w:cs="Arial"/>
          <w:color w:val="000000" w:themeColor="text1"/>
          <w:sz w:val="22"/>
          <w:szCs w:val="22"/>
        </w:rPr>
        <w:t xml:space="preserve"> likely </w:t>
      </w:r>
      <w:r w:rsidR="00E20A15">
        <w:rPr>
          <w:rFonts w:ascii="Arial" w:hAnsi="Arial" w:cs="Arial"/>
          <w:color w:val="000000" w:themeColor="text1"/>
          <w:sz w:val="22"/>
          <w:szCs w:val="22"/>
        </w:rPr>
        <w:t xml:space="preserve">to </w:t>
      </w:r>
      <w:r w:rsidR="00D3462F" w:rsidRPr="410C4097">
        <w:rPr>
          <w:rFonts w:ascii="Arial" w:hAnsi="Arial" w:cs="Arial"/>
          <w:color w:val="000000" w:themeColor="text1"/>
          <w:sz w:val="22"/>
          <w:szCs w:val="22"/>
        </w:rPr>
        <w:t xml:space="preserve">achieve the </w:t>
      </w:r>
      <w:r w:rsidR="19758AA0" w:rsidRPr="5AB41355">
        <w:rPr>
          <w:rFonts w:ascii="Arial" w:hAnsi="Arial" w:cs="Arial"/>
          <w:color w:val="000000" w:themeColor="text1"/>
          <w:sz w:val="22"/>
          <w:szCs w:val="22"/>
        </w:rPr>
        <w:t xml:space="preserve">GHG emissions targets </w:t>
      </w:r>
      <w:r w:rsidR="1FC4E288" w:rsidRPr="7CC2A167">
        <w:rPr>
          <w:rFonts w:ascii="Arial" w:hAnsi="Arial" w:cs="Arial"/>
          <w:color w:val="000000" w:themeColor="text1"/>
          <w:sz w:val="22"/>
          <w:szCs w:val="22"/>
        </w:rPr>
        <w:t xml:space="preserve">that have been established </w:t>
      </w:r>
      <w:r w:rsidR="1FC4E288" w:rsidRPr="31D05C45">
        <w:rPr>
          <w:rFonts w:ascii="Arial" w:hAnsi="Arial" w:cs="Arial"/>
          <w:color w:val="000000" w:themeColor="text1"/>
          <w:sz w:val="22"/>
          <w:szCs w:val="22"/>
        </w:rPr>
        <w:t xml:space="preserve">for the building sector </w:t>
      </w:r>
      <w:r w:rsidR="1FC4E288" w:rsidRPr="7CC2A167">
        <w:rPr>
          <w:rFonts w:ascii="Arial" w:hAnsi="Arial" w:cs="Arial"/>
          <w:color w:val="000000" w:themeColor="text1"/>
          <w:sz w:val="22"/>
          <w:szCs w:val="22"/>
        </w:rPr>
        <w:t>by</w:t>
      </w:r>
      <w:r w:rsidR="19758AA0" w:rsidRPr="22822CC3">
        <w:rPr>
          <w:rFonts w:ascii="Arial" w:hAnsi="Arial" w:cs="Arial"/>
          <w:color w:val="000000" w:themeColor="text1"/>
          <w:sz w:val="22"/>
          <w:szCs w:val="22"/>
        </w:rPr>
        <w:t xml:space="preserve"> the </w:t>
      </w:r>
      <w:r w:rsidR="39E62023" w:rsidRPr="515EBFD0">
        <w:rPr>
          <w:rFonts w:ascii="Arial" w:hAnsi="Arial" w:cs="Arial"/>
          <w:color w:val="000000" w:themeColor="text1"/>
          <w:sz w:val="22"/>
          <w:szCs w:val="22"/>
        </w:rPr>
        <w:t>P</w:t>
      </w:r>
      <w:r w:rsidR="42DBCDE0" w:rsidRPr="515EBFD0">
        <w:rPr>
          <w:rFonts w:ascii="Arial" w:hAnsi="Arial" w:cs="Arial"/>
          <w:color w:val="000000" w:themeColor="text1"/>
          <w:sz w:val="22"/>
          <w:szCs w:val="22"/>
        </w:rPr>
        <w:t>rovince</w:t>
      </w:r>
      <w:r w:rsidR="00D3462F" w:rsidRPr="410C4097">
        <w:rPr>
          <w:rFonts w:ascii="Arial" w:hAnsi="Arial" w:cs="Arial"/>
          <w:color w:val="000000" w:themeColor="text1"/>
          <w:sz w:val="22"/>
          <w:szCs w:val="22"/>
        </w:rPr>
        <w:t xml:space="preserve"> and local </w:t>
      </w:r>
      <w:r w:rsidR="42DBCDE0" w:rsidRPr="515EBFD0">
        <w:rPr>
          <w:rFonts w:ascii="Arial" w:hAnsi="Arial" w:cs="Arial"/>
          <w:color w:val="000000" w:themeColor="text1"/>
          <w:sz w:val="22"/>
          <w:szCs w:val="22"/>
        </w:rPr>
        <w:t>governments.</w:t>
      </w:r>
      <w:r w:rsidR="00D3462F" w:rsidRPr="410C4097">
        <w:rPr>
          <w:rFonts w:ascii="Arial" w:hAnsi="Arial" w:cs="Arial"/>
          <w:color w:val="000000" w:themeColor="text1"/>
          <w:sz w:val="22"/>
          <w:szCs w:val="22"/>
        </w:rPr>
        <w:t xml:space="preserve"> However, when integrated together, building benchmarking and home energy labelling can identify what degree and type of improvements are needed, a GHG requirement </w:t>
      </w:r>
      <w:r w:rsidR="00E20A15">
        <w:rPr>
          <w:rFonts w:ascii="Arial" w:hAnsi="Arial" w:cs="Arial"/>
          <w:color w:val="000000" w:themeColor="text1"/>
          <w:sz w:val="22"/>
          <w:szCs w:val="22"/>
        </w:rPr>
        <w:t xml:space="preserve">for new and existing buildings </w:t>
      </w:r>
      <w:r w:rsidR="00D3462F" w:rsidRPr="410C4097">
        <w:rPr>
          <w:rFonts w:ascii="Arial" w:hAnsi="Arial" w:cs="Arial"/>
          <w:color w:val="000000" w:themeColor="text1"/>
          <w:sz w:val="22"/>
          <w:szCs w:val="22"/>
        </w:rPr>
        <w:t xml:space="preserve">then </w:t>
      </w:r>
      <w:r w:rsidR="00A5208D">
        <w:rPr>
          <w:rFonts w:ascii="Arial" w:hAnsi="Arial" w:cs="Arial"/>
          <w:color w:val="000000" w:themeColor="text1"/>
          <w:sz w:val="22"/>
          <w:szCs w:val="22"/>
        </w:rPr>
        <w:t>sets requirements</w:t>
      </w:r>
      <w:r w:rsidR="00D3462F" w:rsidRPr="410C4097">
        <w:rPr>
          <w:rFonts w:ascii="Arial" w:hAnsi="Arial" w:cs="Arial"/>
          <w:color w:val="000000" w:themeColor="text1"/>
          <w:sz w:val="22"/>
          <w:szCs w:val="22"/>
        </w:rPr>
        <w:t xml:space="preserve">, and PACE financing helps to spread the cost of upgrades over a longer period of time than what is otherwise possible for </w:t>
      </w:r>
      <w:r w:rsidR="1BA419A6" w:rsidRPr="515EBFD0">
        <w:rPr>
          <w:rFonts w:ascii="Arial" w:hAnsi="Arial" w:cs="Arial"/>
          <w:color w:val="000000" w:themeColor="text1"/>
          <w:sz w:val="22"/>
          <w:szCs w:val="22"/>
        </w:rPr>
        <w:t>most</w:t>
      </w:r>
      <w:r w:rsidR="00D3462F" w:rsidRPr="410C4097">
        <w:rPr>
          <w:rFonts w:ascii="Arial" w:hAnsi="Arial" w:cs="Arial"/>
          <w:color w:val="000000" w:themeColor="text1"/>
          <w:sz w:val="22"/>
          <w:szCs w:val="22"/>
        </w:rPr>
        <w:t xml:space="preserve"> building owners.</w:t>
      </w:r>
    </w:p>
    <w:p w14:paraId="05DFA9F3" w14:textId="0B80A102" w:rsidR="00D3462F" w:rsidRPr="00140402" w:rsidRDefault="00D3462F" w:rsidP="6492AC44">
      <w:pPr>
        <w:pStyle w:val="NormalWeb"/>
        <w:spacing w:before="0" w:beforeAutospacing="0" w:after="160" w:afterAutospacing="0"/>
        <w:jc w:val="both"/>
        <w:rPr>
          <w:sz w:val="22"/>
          <w:szCs w:val="22"/>
        </w:rPr>
      </w:pPr>
      <w:r w:rsidRPr="6492AC44">
        <w:rPr>
          <w:rFonts w:ascii="Arial" w:hAnsi="Arial" w:cs="Arial"/>
          <w:color w:val="000000" w:themeColor="text1"/>
          <w:sz w:val="22"/>
          <w:szCs w:val="22"/>
        </w:rPr>
        <w:t>The five expanded authorities being requested for local governments should therefore be considered as an integrated market transformation suite of actions to drive deep GHG emissions reductions from the building sector</w:t>
      </w:r>
      <w:r w:rsidR="003D0BD3" w:rsidRPr="6492AC44">
        <w:rPr>
          <w:rFonts w:ascii="Arial" w:hAnsi="Arial" w:cs="Arial"/>
          <w:color w:val="000000" w:themeColor="text1"/>
          <w:sz w:val="22"/>
          <w:szCs w:val="22"/>
        </w:rPr>
        <w:t>,</w:t>
      </w:r>
      <w:r w:rsidRPr="6492AC44">
        <w:rPr>
          <w:rFonts w:ascii="Arial" w:hAnsi="Arial" w:cs="Arial"/>
          <w:color w:val="000000" w:themeColor="text1"/>
          <w:sz w:val="22"/>
          <w:szCs w:val="22"/>
        </w:rPr>
        <w:t xml:space="preserve"> rather than standalone measures. If adopted, the five measures will allow local governments to more effectively derive GHG savings from across the entire spectrum of the building sector: new and old; Part 3 buildings (big) and Part 9 buildings (smaller); residential, commercial, and institutional</w:t>
      </w:r>
      <w:r w:rsidR="60A1C812" w:rsidRPr="6492AC44">
        <w:rPr>
          <w:rFonts w:ascii="Arial" w:hAnsi="Arial" w:cs="Arial"/>
          <w:color w:val="000000" w:themeColor="text1"/>
          <w:sz w:val="22"/>
          <w:szCs w:val="22"/>
        </w:rPr>
        <w:t xml:space="preserve"> uses</w:t>
      </w:r>
      <w:r w:rsidRPr="6492AC44">
        <w:rPr>
          <w:rFonts w:ascii="Arial" w:hAnsi="Arial" w:cs="Arial"/>
          <w:color w:val="000000" w:themeColor="text1"/>
          <w:sz w:val="22"/>
          <w:szCs w:val="22"/>
        </w:rPr>
        <w:t>. </w:t>
      </w:r>
    </w:p>
    <w:p w14:paraId="5AC62795" w14:textId="77777777" w:rsidR="00EE6BD3" w:rsidRDefault="00D3462F" w:rsidP="24DF29BA">
      <w:pPr>
        <w:pStyle w:val="NormalWeb"/>
        <w:spacing w:before="0" w:beforeAutospacing="0" w:after="160" w:afterAutospacing="0"/>
        <w:jc w:val="both"/>
        <w:rPr>
          <w:rFonts w:ascii="Arial" w:hAnsi="Arial" w:cs="Arial"/>
          <w:color w:val="000000" w:themeColor="text1"/>
          <w:sz w:val="22"/>
          <w:szCs w:val="22"/>
        </w:rPr>
      </w:pPr>
      <w:r w:rsidRPr="4F944E63">
        <w:rPr>
          <w:rFonts w:ascii="Arial" w:hAnsi="Arial" w:cs="Arial"/>
          <w:color w:val="000000" w:themeColor="text1"/>
          <w:sz w:val="22"/>
          <w:szCs w:val="22"/>
        </w:rPr>
        <w:t>In addition to integration between these five measures, it is also important to recognize that they will need to continue to be implemented with a host of other measures from all levels of government and utilities, including incentives, information campaigns, low-income programs, and other affordable and accessible financing options. They should therefore not be thought of as an isolated set of measures but rather as a missing compliment to what is already being done. </w:t>
      </w:r>
    </w:p>
    <w:p w14:paraId="686DF309" w14:textId="77777777" w:rsidR="00EE6BD3" w:rsidRDefault="00EE6BD3" w:rsidP="007C1A74"/>
    <w:p w14:paraId="57B5D023" w14:textId="2FA4A7CD" w:rsidR="00F00826" w:rsidRDefault="00F00826" w:rsidP="24DF29BA">
      <w:pPr>
        <w:pStyle w:val="NormalWeb"/>
        <w:spacing w:before="0" w:beforeAutospacing="0" w:after="160" w:afterAutospacing="0"/>
        <w:jc w:val="both"/>
        <w:rPr>
          <w:rFonts w:ascii="Arial" w:hAnsi="Arial" w:cs="Arial"/>
          <w:b/>
          <w:bCs/>
          <w:color w:val="000000"/>
          <w:sz w:val="22"/>
          <w:szCs w:val="22"/>
        </w:rPr>
      </w:pPr>
      <w:r w:rsidRPr="4F944E63">
        <w:rPr>
          <w:rFonts w:ascii="Arial" w:hAnsi="Arial" w:cs="Arial"/>
          <w:b/>
          <w:color w:val="000000" w:themeColor="text1"/>
          <w:sz w:val="22"/>
          <w:szCs w:val="22"/>
        </w:rPr>
        <w:t>Aligning with the C</w:t>
      </w:r>
      <w:r w:rsidR="006B4C9F">
        <w:rPr>
          <w:rFonts w:ascii="Arial" w:hAnsi="Arial" w:cs="Arial"/>
          <w:b/>
          <w:color w:val="000000" w:themeColor="text1"/>
          <w:sz w:val="22"/>
          <w:szCs w:val="22"/>
        </w:rPr>
        <w:t xml:space="preserve">limate </w:t>
      </w:r>
      <w:r w:rsidRPr="4F944E63">
        <w:rPr>
          <w:rFonts w:ascii="Arial" w:hAnsi="Arial" w:cs="Arial"/>
          <w:b/>
          <w:color w:val="000000" w:themeColor="text1"/>
          <w:sz w:val="22"/>
          <w:szCs w:val="22"/>
        </w:rPr>
        <w:t>L</w:t>
      </w:r>
      <w:r w:rsidR="006B4C9F">
        <w:rPr>
          <w:rFonts w:ascii="Arial" w:hAnsi="Arial" w:cs="Arial"/>
          <w:b/>
          <w:color w:val="000000" w:themeColor="text1"/>
          <w:sz w:val="22"/>
          <w:szCs w:val="22"/>
        </w:rPr>
        <w:t xml:space="preserve">eadership </w:t>
      </w:r>
      <w:r w:rsidRPr="4F944E63">
        <w:rPr>
          <w:rFonts w:ascii="Arial" w:hAnsi="Arial" w:cs="Arial"/>
          <w:b/>
          <w:color w:val="000000" w:themeColor="text1"/>
          <w:sz w:val="22"/>
          <w:szCs w:val="22"/>
        </w:rPr>
        <w:t>P</w:t>
      </w:r>
      <w:r w:rsidR="006B4C9F">
        <w:rPr>
          <w:rFonts w:ascii="Arial" w:hAnsi="Arial" w:cs="Arial"/>
          <w:b/>
          <w:color w:val="000000" w:themeColor="text1"/>
          <w:sz w:val="22"/>
          <w:szCs w:val="22"/>
        </w:rPr>
        <w:t>lan</w:t>
      </w:r>
      <w:r w:rsidRPr="4F944E63">
        <w:rPr>
          <w:rFonts w:ascii="Arial" w:hAnsi="Arial" w:cs="Arial"/>
          <w:b/>
          <w:color w:val="000000" w:themeColor="text1"/>
          <w:sz w:val="22"/>
          <w:szCs w:val="22"/>
        </w:rPr>
        <w:t xml:space="preserve"> and </w:t>
      </w:r>
      <w:r w:rsidR="00310250" w:rsidRPr="4F944E63">
        <w:rPr>
          <w:rFonts w:ascii="Arial" w:hAnsi="Arial" w:cs="Arial"/>
          <w:b/>
          <w:color w:val="000000" w:themeColor="text1"/>
          <w:sz w:val="22"/>
          <w:szCs w:val="22"/>
        </w:rPr>
        <w:t>C</w:t>
      </w:r>
      <w:r w:rsidR="006F16B2" w:rsidRPr="4F944E63">
        <w:rPr>
          <w:rFonts w:ascii="Arial" w:hAnsi="Arial" w:cs="Arial"/>
          <w:b/>
          <w:color w:val="000000" w:themeColor="text1"/>
          <w:sz w:val="22"/>
          <w:szCs w:val="22"/>
        </w:rPr>
        <w:t>l</w:t>
      </w:r>
      <w:r w:rsidRPr="4F944E63">
        <w:rPr>
          <w:rFonts w:ascii="Arial" w:hAnsi="Arial" w:cs="Arial"/>
          <w:b/>
          <w:color w:val="000000" w:themeColor="text1"/>
          <w:sz w:val="22"/>
          <w:szCs w:val="22"/>
        </w:rPr>
        <w:t xml:space="preserve">imate </w:t>
      </w:r>
      <w:r w:rsidR="006F16B2" w:rsidRPr="4F944E63">
        <w:rPr>
          <w:rFonts w:ascii="Arial" w:hAnsi="Arial" w:cs="Arial"/>
          <w:b/>
          <w:color w:val="000000" w:themeColor="text1"/>
          <w:sz w:val="22"/>
          <w:szCs w:val="22"/>
        </w:rPr>
        <w:t>E</w:t>
      </w:r>
      <w:r w:rsidRPr="4F944E63">
        <w:rPr>
          <w:rFonts w:ascii="Arial" w:hAnsi="Arial" w:cs="Arial"/>
          <w:b/>
          <w:color w:val="000000" w:themeColor="text1"/>
          <w:sz w:val="22"/>
          <w:szCs w:val="22"/>
        </w:rPr>
        <w:t>mergency</w:t>
      </w:r>
    </w:p>
    <w:p w14:paraId="7A84843A" w14:textId="5B8DBCA8" w:rsidR="00BA6111" w:rsidRPr="00E17B83" w:rsidRDefault="2DDB54DD" w:rsidP="00C67044">
      <w:pPr>
        <w:spacing w:after="160" w:line="259" w:lineRule="auto"/>
        <w:jc w:val="both"/>
        <w:rPr>
          <w:rFonts w:cstheme="minorBidi"/>
          <w:color w:val="000000"/>
          <w:bdr w:val="none" w:sz="0" w:space="0" w:color="auto" w:frame="1"/>
        </w:rPr>
      </w:pPr>
      <w:r w:rsidRPr="54EE48B4">
        <w:rPr>
          <w:rFonts w:cstheme="minorBidi"/>
        </w:rPr>
        <w:lastRenderedPageBreak/>
        <w:t>The</w:t>
      </w:r>
      <w:r w:rsidR="109C93F8" w:rsidRPr="54EE48B4">
        <w:rPr>
          <w:rFonts w:cstheme="minorBidi"/>
        </w:rPr>
        <w:t>se</w:t>
      </w:r>
      <w:r w:rsidR="109C93F8" w:rsidRPr="4F73776A">
        <w:rPr>
          <w:rFonts w:cstheme="minorBidi"/>
        </w:rPr>
        <w:t xml:space="preserve"> five </w:t>
      </w:r>
      <w:r w:rsidR="109C93F8" w:rsidRPr="48289ED5">
        <w:rPr>
          <w:rFonts w:cstheme="minorBidi"/>
        </w:rPr>
        <w:t xml:space="preserve">regulatory </w:t>
      </w:r>
      <w:r w:rsidR="00DA4AB6" w:rsidRPr="4F944E63">
        <w:rPr>
          <w:rFonts w:cstheme="minorBidi"/>
        </w:rPr>
        <w:t xml:space="preserve">changes are necessary to meet the targets outlined in </w:t>
      </w:r>
      <w:r w:rsidR="00390F40" w:rsidRPr="00C67044">
        <w:rPr>
          <w:rFonts w:cstheme="minorBidi"/>
          <w:highlight w:val="yellow"/>
        </w:rPr>
        <w:t>NAME OF LOCAL GOVERNMENT’S CLIMATE PLAN</w:t>
      </w:r>
      <w:r w:rsidR="00390F40">
        <w:rPr>
          <w:rFonts w:cstheme="minorBidi"/>
        </w:rPr>
        <w:t xml:space="preserve"> </w:t>
      </w:r>
      <w:r w:rsidR="00390F40" w:rsidRPr="00C67044">
        <w:rPr>
          <w:rFonts w:cstheme="minorBidi"/>
          <w:highlight w:val="yellow"/>
        </w:rPr>
        <w:t>AND ANY OTHER RELEVANT POLICIES</w:t>
      </w:r>
      <w:r w:rsidR="00390F40">
        <w:rPr>
          <w:rFonts w:cstheme="minorBidi"/>
        </w:rPr>
        <w:t xml:space="preserve"> </w:t>
      </w:r>
    </w:p>
    <w:p w14:paraId="5B2FDDD9" w14:textId="588AB068" w:rsidR="45BE9F70" w:rsidRDefault="45BE9F70" w:rsidP="45BE9F70">
      <w:pPr>
        <w:jc w:val="both"/>
        <w:rPr>
          <w:b/>
          <w:bCs/>
          <w:lang w:val="en-GB"/>
        </w:rPr>
      </w:pPr>
    </w:p>
    <w:p w14:paraId="406E10B3" w14:textId="0AAE723A" w:rsidR="45BE9F70" w:rsidRDefault="45BE9F70" w:rsidP="45BE9F70">
      <w:pPr>
        <w:jc w:val="both"/>
        <w:rPr>
          <w:b/>
          <w:bCs/>
          <w:lang w:val="en-GB"/>
        </w:rPr>
      </w:pPr>
    </w:p>
    <w:p w14:paraId="4D987678" w14:textId="228BB4DC" w:rsidR="00EB5835" w:rsidRDefault="006F6E86" w:rsidP="00EB5835">
      <w:pPr>
        <w:widowControl w:val="0"/>
        <w:tabs>
          <w:tab w:val="left" w:pos="0"/>
        </w:tabs>
        <w:jc w:val="both"/>
        <w:rPr>
          <w:b/>
          <w:bCs/>
          <w:snapToGrid w:val="0"/>
          <w:lang w:val="en-GB"/>
        </w:rPr>
      </w:pPr>
      <w:r w:rsidRPr="00E17B83">
        <w:rPr>
          <w:b/>
          <w:bCs/>
          <w:snapToGrid w:val="0"/>
          <w:lang w:val="en-GB"/>
        </w:rPr>
        <w:t>UBCM Resolutions</w:t>
      </w:r>
      <w:r w:rsidR="00EB5835" w:rsidRPr="00E17B83">
        <w:rPr>
          <w:b/>
          <w:bCs/>
          <w:snapToGrid w:val="0"/>
          <w:lang w:val="en-GB"/>
        </w:rPr>
        <w:t xml:space="preserve"> </w:t>
      </w:r>
      <w:r w:rsidR="18C329D1" w:rsidRPr="00E17B83">
        <w:rPr>
          <w:b/>
          <w:bCs/>
          <w:snapToGrid w:val="0"/>
          <w:lang w:val="en-GB"/>
        </w:rPr>
        <w:t>&amp; Leading on Climate</w:t>
      </w:r>
      <w:r w:rsidR="00EB5835" w:rsidRPr="00E17B83">
        <w:rPr>
          <w:b/>
          <w:bCs/>
          <w:snapToGrid w:val="0"/>
          <w:lang w:val="en-GB"/>
        </w:rPr>
        <w:t xml:space="preserve">  </w:t>
      </w:r>
    </w:p>
    <w:p w14:paraId="3E5ADF22" w14:textId="67803E8F" w:rsidR="006A184F" w:rsidRDefault="006A184F" w:rsidP="00EB5835">
      <w:pPr>
        <w:widowControl w:val="0"/>
        <w:tabs>
          <w:tab w:val="left" w:pos="0"/>
        </w:tabs>
        <w:jc w:val="both"/>
        <w:rPr>
          <w:b/>
          <w:bCs/>
          <w:snapToGrid w:val="0"/>
          <w:lang w:val="en-GB"/>
        </w:rPr>
      </w:pPr>
    </w:p>
    <w:p w14:paraId="07EC11F5" w14:textId="72511A81" w:rsidR="4F944E63" w:rsidRDefault="006A184F" w:rsidP="4F944E63">
      <w:pPr>
        <w:jc w:val="both"/>
        <w:rPr>
          <w:lang w:val="en-GB"/>
        </w:rPr>
      </w:pPr>
      <w:r w:rsidRPr="00E17B83">
        <w:rPr>
          <w:snapToGrid w:val="0"/>
          <w:lang w:val="en-GB"/>
        </w:rPr>
        <w:t>It is impo</w:t>
      </w:r>
      <w:r>
        <w:rPr>
          <w:snapToGrid w:val="0"/>
          <w:lang w:val="en-GB"/>
        </w:rPr>
        <w:t>rtant to note that many of these in</w:t>
      </w:r>
      <w:r w:rsidR="00FD094F">
        <w:rPr>
          <w:snapToGrid w:val="0"/>
          <w:lang w:val="en-GB"/>
        </w:rPr>
        <w:t>i</w:t>
      </w:r>
      <w:r>
        <w:rPr>
          <w:snapToGrid w:val="0"/>
          <w:lang w:val="en-GB"/>
        </w:rPr>
        <w:t xml:space="preserve">tiatives have appeared as formal UBCM resolutions in the past and </w:t>
      </w:r>
      <w:r w:rsidR="00D30B7E">
        <w:rPr>
          <w:snapToGrid w:val="0"/>
          <w:lang w:val="en-GB"/>
        </w:rPr>
        <w:t xml:space="preserve">each of </w:t>
      </w:r>
      <w:r>
        <w:rPr>
          <w:snapToGrid w:val="0"/>
          <w:lang w:val="en-GB"/>
        </w:rPr>
        <w:t>the</w:t>
      </w:r>
      <w:r w:rsidR="00D30B7E">
        <w:rPr>
          <w:snapToGrid w:val="0"/>
          <w:lang w:val="en-GB"/>
        </w:rPr>
        <w:t>se</w:t>
      </w:r>
      <w:r>
        <w:rPr>
          <w:snapToGrid w:val="0"/>
          <w:lang w:val="en-GB"/>
        </w:rPr>
        <w:t xml:space="preserve"> resolutions are outlined in the </w:t>
      </w:r>
      <w:r w:rsidR="00F534AD">
        <w:rPr>
          <w:snapToGrid w:val="0"/>
          <w:lang w:val="en-GB"/>
        </w:rPr>
        <w:t>documents</w:t>
      </w:r>
      <w:r w:rsidR="00F534AD" w:rsidRPr="66DCFC8B">
        <w:rPr>
          <w:lang w:val="en-GB"/>
        </w:rPr>
        <w:t xml:space="preserve"> </w:t>
      </w:r>
      <w:r w:rsidR="450876DB" w:rsidRPr="66DCFC8B">
        <w:rPr>
          <w:lang w:val="en-GB"/>
        </w:rPr>
        <w:t xml:space="preserve">attached in </w:t>
      </w:r>
      <w:r w:rsidR="450876DB" w:rsidRPr="00C67044">
        <w:rPr>
          <w:highlight w:val="yellow"/>
          <w:lang w:val="en-GB"/>
        </w:rPr>
        <w:t xml:space="preserve">Appendix </w:t>
      </w:r>
      <w:r w:rsidR="001956E2" w:rsidRPr="00C67044">
        <w:rPr>
          <w:highlight w:val="yellow"/>
          <w:lang w:val="en-GB"/>
        </w:rPr>
        <w:t>A</w:t>
      </w:r>
      <w:r w:rsidR="450876DB" w:rsidRPr="66DCFC8B">
        <w:rPr>
          <w:lang w:val="en-GB"/>
        </w:rPr>
        <w:t>,</w:t>
      </w:r>
      <w:r w:rsidR="6B7A05B4">
        <w:rPr>
          <w:snapToGrid w:val="0"/>
          <w:lang w:val="en-GB"/>
        </w:rPr>
        <w:t xml:space="preserve"> </w:t>
      </w:r>
      <w:r w:rsidR="00F534AD">
        <w:rPr>
          <w:snapToGrid w:val="0"/>
          <w:lang w:val="en-GB"/>
        </w:rPr>
        <w:t xml:space="preserve">that </w:t>
      </w:r>
      <w:r w:rsidR="78336CE9">
        <w:rPr>
          <w:snapToGrid w:val="0"/>
          <w:lang w:val="en-GB"/>
        </w:rPr>
        <w:t xml:space="preserve">further </w:t>
      </w:r>
      <w:r w:rsidR="00F534AD">
        <w:rPr>
          <w:snapToGrid w:val="0"/>
          <w:lang w:val="en-GB"/>
        </w:rPr>
        <w:t xml:space="preserve">explain each initiative. </w:t>
      </w:r>
    </w:p>
    <w:p w14:paraId="7F83234F" w14:textId="1E5BE1DA" w:rsidR="00A96930" w:rsidRDefault="54F90249" w:rsidP="00FE7BD0">
      <w:pPr>
        <w:jc w:val="both"/>
        <w:rPr>
          <w:snapToGrid w:val="0"/>
          <w:lang w:val="en-GB"/>
        </w:rPr>
      </w:pPr>
      <w:r w:rsidRPr="4F944E63">
        <w:rPr>
          <w:lang w:val="en-GB"/>
        </w:rPr>
        <w:t xml:space="preserve"> </w:t>
      </w:r>
    </w:p>
    <w:p w14:paraId="6310CFD8" w14:textId="4F40D36D" w:rsidR="00815215" w:rsidRPr="00E17B83" w:rsidRDefault="181BA028" w:rsidP="501DCE4C">
      <w:pPr>
        <w:widowControl w:val="0"/>
        <w:tabs>
          <w:tab w:val="left" w:pos="0"/>
        </w:tabs>
        <w:jc w:val="both"/>
        <w:rPr>
          <w:lang w:val="en-GB"/>
        </w:rPr>
      </w:pPr>
      <w:r>
        <w:rPr>
          <w:snapToGrid w:val="0"/>
          <w:lang w:val="en-GB"/>
        </w:rPr>
        <w:t xml:space="preserve">However, </w:t>
      </w:r>
      <w:r w:rsidR="74401C12">
        <w:rPr>
          <w:snapToGrid w:val="0"/>
          <w:lang w:val="en-GB"/>
        </w:rPr>
        <w:t>despite</w:t>
      </w:r>
      <w:r>
        <w:rPr>
          <w:snapToGrid w:val="0"/>
          <w:lang w:val="en-GB"/>
        </w:rPr>
        <w:t xml:space="preserve"> </w:t>
      </w:r>
      <w:r w:rsidR="5DFAC134" w:rsidRPr="53DE5DA3">
        <w:rPr>
          <w:lang w:val="en-GB"/>
        </w:rPr>
        <w:t>the need for urgent action as a result of the climate emergency,</w:t>
      </w:r>
      <w:r w:rsidR="5DFAC134">
        <w:rPr>
          <w:snapToGrid w:val="0"/>
          <w:lang w:val="en-GB"/>
        </w:rPr>
        <w:t xml:space="preserve"> </w:t>
      </w:r>
      <w:r>
        <w:rPr>
          <w:snapToGrid w:val="0"/>
          <w:lang w:val="en-GB"/>
        </w:rPr>
        <w:t>there has been a</w:t>
      </w:r>
      <w:r w:rsidR="00F534AD">
        <w:rPr>
          <w:snapToGrid w:val="0"/>
          <w:lang w:val="en-GB"/>
        </w:rPr>
        <w:t xml:space="preserve"> lack </w:t>
      </w:r>
      <w:r w:rsidR="00E13CD0">
        <w:rPr>
          <w:snapToGrid w:val="0"/>
          <w:lang w:val="en-GB"/>
        </w:rPr>
        <w:t>of movement</w:t>
      </w:r>
      <w:r w:rsidR="00A96930">
        <w:rPr>
          <w:snapToGrid w:val="0"/>
          <w:lang w:val="en-GB"/>
        </w:rPr>
        <w:t xml:space="preserve"> following these resolutions</w:t>
      </w:r>
      <w:r w:rsidR="5257FD37">
        <w:rPr>
          <w:snapToGrid w:val="0"/>
          <w:lang w:val="en-GB"/>
        </w:rPr>
        <w:t>.</w:t>
      </w:r>
      <w:r w:rsidR="00FF32F4">
        <w:rPr>
          <w:snapToGrid w:val="0"/>
          <w:lang w:val="en-GB"/>
        </w:rPr>
        <w:t xml:space="preserve"> </w:t>
      </w:r>
      <w:r w:rsidR="015B1018">
        <w:rPr>
          <w:snapToGrid w:val="0"/>
          <w:lang w:val="en-GB"/>
        </w:rPr>
        <w:t xml:space="preserve">To help </w:t>
      </w:r>
      <w:r w:rsidR="3E45D142">
        <w:rPr>
          <w:snapToGrid w:val="0"/>
          <w:lang w:val="en-GB"/>
        </w:rPr>
        <w:t>meet climate action goals</w:t>
      </w:r>
      <w:r w:rsidR="015B1018">
        <w:rPr>
          <w:snapToGrid w:val="0"/>
          <w:lang w:val="en-GB"/>
        </w:rPr>
        <w:t>, Help Cities Lead has initiated a campaign</w:t>
      </w:r>
      <w:r w:rsidR="04D31E2C" w:rsidRPr="0BF5AE63">
        <w:rPr>
          <w:lang w:val="en-GB"/>
        </w:rPr>
        <w:t xml:space="preserve"> </w:t>
      </w:r>
      <w:r w:rsidR="04D31E2C" w:rsidRPr="001B4ED5">
        <w:rPr>
          <w:lang w:val="en-GB"/>
        </w:rPr>
        <w:t xml:space="preserve">that </w:t>
      </w:r>
      <w:r w:rsidR="04D31E2C" w:rsidRPr="6AA8870F">
        <w:rPr>
          <w:lang w:val="en-GB"/>
        </w:rPr>
        <w:t>would allow</w:t>
      </w:r>
      <w:r w:rsidR="04D31E2C" w:rsidRPr="0BF5AE63">
        <w:rPr>
          <w:lang w:val="en-GB"/>
        </w:rPr>
        <w:t xml:space="preserve"> the issues to be elevated to civil society groups, </w:t>
      </w:r>
      <w:proofErr w:type="gramStart"/>
      <w:r w:rsidR="04D31E2C" w:rsidRPr="0BF5AE63">
        <w:rPr>
          <w:lang w:val="en-GB"/>
        </w:rPr>
        <w:t>in particular the</w:t>
      </w:r>
      <w:proofErr w:type="gramEnd"/>
      <w:r w:rsidR="04D31E2C" w:rsidRPr="0BF5AE63">
        <w:rPr>
          <w:lang w:val="en-GB"/>
        </w:rPr>
        <w:t xml:space="preserve"> environmental NGO community, industry and the broader community concerned with climate action.</w:t>
      </w:r>
    </w:p>
    <w:p w14:paraId="3A433F4F" w14:textId="47166104" w:rsidR="00815215" w:rsidRPr="00E17B83" w:rsidRDefault="00815215" w:rsidP="501DCE4C">
      <w:pPr>
        <w:widowControl w:val="0"/>
        <w:tabs>
          <w:tab w:val="left" w:pos="0"/>
        </w:tabs>
        <w:jc w:val="both"/>
        <w:rPr>
          <w:lang w:val="en-GB"/>
        </w:rPr>
      </w:pPr>
    </w:p>
    <w:p w14:paraId="1AC94072" w14:textId="24B86F29" w:rsidR="00815215" w:rsidRPr="00E17B83" w:rsidRDefault="40C227DE" w:rsidP="24DF29BA">
      <w:pPr>
        <w:jc w:val="both"/>
        <w:rPr>
          <w:rFonts w:cstheme="minorBidi"/>
        </w:rPr>
      </w:pPr>
      <w:r w:rsidRPr="05175C68">
        <w:rPr>
          <w:rFonts w:cstheme="minorBidi"/>
        </w:rPr>
        <w:t>Political endorsement and advocacy would strengthen this campaign and make the likelihood of legislative change much more likely</w:t>
      </w:r>
      <w:r w:rsidR="5A43DDD7">
        <w:rPr>
          <w:snapToGrid w:val="0"/>
          <w:lang w:val="en-GB"/>
        </w:rPr>
        <w:t xml:space="preserve">. </w:t>
      </w:r>
      <w:r w:rsidR="00FE7BD0">
        <w:rPr>
          <w:snapToGrid w:val="0"/>
          <w:lang w:val="en-GB"/>
        </w:rPr>
        <w:t>Therefore,</w:t>
      </w:r>
      <w:r w:rsidR="5A43DDD7">
        <w:rPr>
          <w:snapToGrid w:val="0"/>
          <w:lang w:val="en-GB"/>
        </w:rPr>
        <w:t xml:space="preserve"> it is recommended that Council </w:t>
      </w:r>
      <w:r w:rsidR="2DC91A2B">
        <w:t xml:space="preserve">formally endorse the Help Cities Lead campaign and consider </w:t>
      </w:r>
      <w:r w:rsidR="421A23D4">
        <w:t>writing letters and</w:t>
      </w:r>
      <w:r w:rsidR="00D77C15">
        <w:t xml:space="preserve"> </w:t>
      </w:r>
      <w:r w:rsidR="421A23D4">
        <w:t>requesting m</w:t>
      </w:r>
      <w:r w:rsidR="421A23D4" w:rsidRPr="2247ADF8">
        <w:rPr>
          <w:rFonts w:cstheme="minorBidi"/>
        </w:rPr>
        <w:t>eeting</w:t>
      </w:r>
      <w:r w:rsidR="279332E3" w:rsidRPr="2247ADF8">
        <w:rPr>
          <w:rFonts w:cstheme="minorBidi"/>
        </w:rPr>
        <w:t>s</w:t>
      </w:r>
      <w:r w:rsidR="421A23D4" w:rsidRPr="5D7B71A5">
        <w:rPr>
          <w:rFonts w:cstheme="minorBidi"/>
        </w:rPr>
        <w:t xml:space="preserve"> </w:t>
      </w:r>
      <w:r w:rsidR="6764A144" w:rsidRPr="5B1EDFE6">
        <w:rPr>
          <w:rFonts w:cstheme="minorBidi"/>
        </w:rPr>
        <w:t>with</w:t>
      </w:r>
      <w:r w:rsidR="421A23D4" w:rsidRPr="5D7B71A5">
        <w:rPr>
          <w:rFonts w:cstheme="minorBidi"/>
        </w:rPr>
        <w:t xml:space="preserve"> MLA’s and Cabinet Ministers</w:t>
      </w:r>
      <w:r w:rsidR="16CDFFA5" w:rsidRPr="2247ADF8">
        <w:rPr>
          <w:rFonts w:cstheme="minorBidi"/>
        </w:rPr>
        <w:t xml:space="preserve">, </w:t>
      </w:r>
      <w:r w:rsidR="16CDFFA5" w:rsidRPr="0F889CC0">
        <w:rPr>
          <w:rFonts w:cstheme="minorBidi"/>
        </w:rPr>
        <w:t>to</w:t>
      </w:r>
      <w:r w:rsidR="421A23D4" w:rsidRPr="5D7B71A5">
        <w:rPr>
          <w:rFonts w:cstheme="minorBidi"/>
        </w:rPr>
        <w:t xml:space="preserve"> expedite the pace of change</w:t>
      </w:r>
      <w:r w:rsidR="00FE7BD0">
        <w:rPr>
          <w:rFonts w:cstheme="minorBidi"/>
        </w:rPr>
        <w:t>.</w:t>
      </w:r>
    </w:p>
    <w:p w14:paraId="4D98767A" w14:textId="77777777" w:rsidR="00EB5835" w:rsidRDefault="00EB5835" w:rsidP="00EB5835">
      <w:pPr>
        <w:jc w:val="both"/>
        <w:rPr>
          <w:b/>
          <w:snapToGrid w:val="0"/>
        </w:rPr>
      </w:pPr>
    </w:p>
    <w:p w14:paraId="4D98767B" w14:textId="77777777" w:rsidR="00EB5835" w:rsidRPr="0045766D" w:rsidRDefault="00EB5835" w:rsidP="00EB5835">
      <w:pPr>
        <w:jc w:val="both"/>
        <w:rPr>
          <w:b/>
          <w:snapToGrid w:val="0"/>
        </w:rPr>
      </w:pPr>
      <w:r w:rsidRPr="0045766D">
        <w:rPr>
          <w:b/>
          <w:snapToGrid w:val="0"/>
        </w:rPr>
        <w:t>OPTIONS &amp; IMPACTS</w:t>
      </w:r>
    </w:p>
    <w:p w14:paraId="4D98767C" w14:textId="77777777" w:rsidR="00EB5835" w:rsidRDefault="00EB5835" w:rsidP="00EB5835">
      <w:pPr>
        <w:jc w:val="both"/>
      </w:pPr>
    </w:p>
    <w:p w14:paraId="5AE31B2F" w14:textId="4CBD1650" w:rsidR="00B02CEC" w:rsidRDefault="00EB5835" w:rsidP="6492AC44">
      <w:pPr>
        <w:jc w:val="both"/>
        <w:rPr>
          <w:i/>
          <w:iCs/>
        </w:rPr>
      </w:pPr>
      <w:r w:rsidRPr="00C67044">
        <w:rPr>
          <w:i/>
          <w:iCs/>
          <w:highlight w:val="yellow"/>
        </w:rPr>
        <w:t>201</w:t>
      </w:r>
      <w:r w:rsidR="007C1644" w:rsidRPr="00C67044">
        <w:rPr>
          <w:i/>
          <w:iCs/>
          <w:highlight w:val="yellow"/>
        </w:rPr>
        <w:t>9</w:t>
      </w:r>
      <w:r w:rsidRPr="00C67044">
        <w:rPr>
          <w:i/>
          <w:iCs/>
          <w:highlight w:val="yellow"/>
        </w:rPr>
        <w:t xml:space="preserve"> – 20</w:t>
      </w:r>
      <w:r w:rsidR="007C1644" w:rsidRPr="00C67044">
        <w:rPr>
          <w:i/>
          <w:iCs/>
          <w:highlight w:val="yellow"/>
        </w:rPr>
        <w:t>22</w:t>
      </w:r>
      <w:r w:rsidRPr="00C67044">
        <w:rPr>
          <w:i/>
          <w:iCs/>
          <w:highlight w:val="yellow"/>
        </w:rPr>
        <w:t xml:space="preserve"> Strategic Plan</w:t>
      </w:r>
    </w:p>
    <w:p w14:paraId="37272E2A" w14:textId="77777777" w:rsidR="00B02CEC" w:rsidRDefault="00B02CEC" w:rsidP="6492AC44">
      <w:pPr>
        <w:jc w:val="both"/>
        <w:rPr>
          <w:i/>
          <w:iCs/>
        </w:rPr>
      </w:pPr>
    </w:p>
    <w:p w14:paraId="024CCCBF" w14:textId="09D478B3" w:rsidR="004D538F" w:rsidRPr="002B48F8" w:rsidRDefault="00246540" w:rsidP="24DF29BA">
      <w:pPr>
        <w:jc w:val="both"/>
      </w:pPr>
      <w:bookmarkStart w:id="0" w:name="_GoBack"/>
      <w:bookmarkEnd w:id="0"/>
      <w:r>
        <w:t xml:space="preserve">This </w:t>
      </w:r>
      <w:r w:rsidR="00516B35">
        <w:t>campaign supports the strategic plan goal of</w:t>
      </w:r>
      <w:r w:rsidR="00516B35" w:rsidRPr="6492AC44">
        <w:rPr>
          <w:i/>
          <w:iCs/>
        </w:rPr>
        <w:t xml:space="preserve"> “</w:t>
      </w:r>
      <w:r w:rsidR="004D538F">
        <w:t>Expedite implementation of the BC Step Code</w:t>
      </w:r>
      <w:r w:rsidR="00516B35">
        <w:t xml:space="preserve">.” The inclusion of a GHG metric to step code will allow for greater carbon reduction across all steps of the </w:t>
      </w:r>
      <w:r w:rsidR="00B14016">
        <w:t>BC energy step code than what exists in the framework today.</w:t>
      </w:r>
    </w:p>
    <w:p w14:paraId="4D987682" w14:textId="77777777" w:rsidR="00EB5835" w:rsidRPr="000C10F9" w:rsidRDefault="00EB5835" w:rsidP="00EB5835">
      <w:pPr>
        <w:jc w:val="both"/>
      </w:pPr>
    </w:p>
    <w:p w14:paraId="36573E0A" w14:textId="13030EB9" w:rsidR="00B02CEC" w:rsidRDefault="00EB5835" w:rsidP="6492AC44">
      <w:pPr>
        <w:jc w:val="both"/>
        <w:rPr>
          <w:i/>
          <w:iCs/>
        </w:rPr>
      </w:pPr>
      <w:r w:rsidRPr="6492AC44">
        <w:rPr>
          <w:i/>
          <w:iCs/>
        </w:rPr>
        <w:t>Impacts to Financial Plan</w:t>
      </w:r>
    </w:p>
    <w:p w14:paraId="7EE85D4B" w14:textId="77777777" w:rsidR="00B02CEC" w:rsidRDefault="00B02CEC" w:rsidP="6492AC44">
      <w:pPr>
        <w:jc w:val="both"/>
        <w:rPr>
          <w:i/>
          <w:iCs/>
        </w:rPr>
      </w:pPr>
    </w:p>
    <w:p w14:paraId="2A4CB1A3" w14:textId="578CA465" w:rsidR="00815215" w:rsidRPr="0051119B" w:rsidRDefault="001A7512" w:rsidP="6492AC44">
      <w:pPr>
        <w:jc w:val="both"/>
        <w:rPr>
          <w:rFonts w:cstheme="minorBidi"/>
        </w:rPr>
      </w:pPr>
      <w:r w:rsidRPr="6492AC44">
        <w:rPr>
          <w:rFonts w:cstheme="minorBidi"/>
        </w:rPr>
        <w:t xml:space="preserve">The advocacy </w:t>
      </w:r>
      <w:r w:rsidR="00677125" w:rsidRPr="6492AC44">
        <w:rPr>
          <w:rFonts w:cstheme="minorBidi"/>
        </w:rPr>
        <w:t>recommend</w:t>
      </w:r>
      <w:r w:rsidRPr="6492AC44">
        <w:rPr>
          <w:rFonts w:cstheme="minorBidi"/>
        </w:rPr>
        <w:t>ed in this report would not have any impact to the Financial Plan</w:t>
      </w:r>
      <w:r w:rsidR="756C3456" w:rsidRPr="6492AC44">
        <w:rPr>
          <w:rFonts w:cstheme="minorBidi"/>
        </w:rPr>
        <w:t xml:space="preserve"> for 2021</w:t>
      </w:r>
      <w:r w:rsidRPr="6492AC44">
        <w:rPr>
          <w:rFonts w:cstheme="minorBidi"/>
        </w:rPr>
        <w:t xml:space="preserve">. </w:t>
      </w:r>
      <w:r w:rsidR="00815215" w:rsidRPr="6492AC44">
        <w:rPr>
          <w:rFonts w:cstheme="minorBidi"/>
        </w:rPr>
        <w:t xml:space="preserve">If </w:t>
      </w:r>
      <w:r w:rsidR="00677125" w:rsidRPr="6492AC44">
        <w:rPr>
          <w:rFonts w:cstheme="minorBidi"/>
        </w:rPr>
        <w:t xml:space="preserve">in future, </w:t>
      </w:r>
      <w:r w:rsidR="00815215" w:rsidRPr="6492AC44">
        <w:rPr>
          <w:rFonts w:cstheme="minorBidi"/>
        </w:rPr>
        <w:t>legislative changes were made</w:t>
      </w:r>
      <w:r w:rsidR="49E6C3B2" w:rsidRPr="6492AC44">
        <w:rPr>
          <w:rFonts w:cstheme="minorBidi"/>
        </w:rPr>
        <w:t>,</w:t>
      </w:r>
      <w:r w:rsidR="00815215" w:rsidRPr="6492AC44">
        <w:rPr>
          <w:rFonts w:cstheme="minorBidi"/>
        </w:rPr>
        <w:t xml:space="preserve"> </w:t>
      </w:r>
      <w:r w:rsidR="00390F40" w:rsidRPr="00C67044">
        <w:rPr>
          <w:rFonts w:cstheme="minorBidi"/>
          <w:highlight w:val="yellow"/>
        </w:rPr>
        <w:t>LOCAL GOVERNMENT’S</w:t>
      </w:r>
      <w:r w:rsidR="00390F40" w:rsidRPr="6492AC44">
        <w:rPr>
          <w:rFonts w:cstheme="minorBidi"/>
        </w:rPr>
        <w:t xml:space="preserve"> </w:t>
      </w:r>
      <w:r w:rsidR="00815215" w:rsidRPr="6492AC44">
        <w:rPr>
          <w:rFonts w:cstheme="minorBidi"/>
        </w:rPr>
        <w:t xml:space="preserve">climate action staff would begin exploration of these initiatives </w:t>
      </w:r>
      <w:r w:rsidR="187E3E0C" w:rsidRPr="6492AC44">
        <w:rPr>
          <w:rFonts w:cstheme="minorBidi"/>
        </w:rPr>
        <w:t>to</w:t>
      </w:r>
      <w:r w:rsidR="00815215" w:rsidRPr="6492AC44">
        <w:rPr>
          <w:rFonts w:cstheme="minorBidi"/>
        </w:rPr>
        <w:t xml:space="preserve"> focus on building emission reductions.</w:t>
      </w:r>
      <w:r w:rsidR="4ECA70C9" w:rsidRPr="6492AC44">
        <w:rPr>
          <w:rFonts w:cstheme="minorBidi"/>
        </w:rPr>
        <w:t xml:space="preserve"> A complete project plan outlining the costs and benefit</w:t>
      </w:r>
      <w:r w:rsidR="06DAEAEE" w:rsidRPr="6492AC44">
        <w:rPr>
          <w:rFonts w:cstheme="minorBidi"/>
        </w:rPr>
        <w:t>, including impacts to the Financial Plan,</w:t>
      </w:r>
      <w:r w:rsidR="19327A9D" w:rsidRPr="6492AC44">
        <w:rPr>
          <w:rFonts w:cstheme="minorBidi"/>
        </w:rPr>
        <w:t xml:space="preserve"> </w:t>
      </w:r>
      <w:r w:rsidR="4ECA70C9" w:rsidRPr="6492AC44">
        <w:rPr>
          <w:rFonts w:cstheme="minorBidi"/>
        </w:rPr>
        <w:t>of each initiative would be brought to Council for consideration.</w:t>
      </w:r>
    </w:p>
    <w:p w14:paraId="4D987685" w14:textId="77777777" w:rsidR="00EB5835" w:rsidRDefault="00EB5835" w:rsidP="00EB5835">
      <w:pPr>
        <w:jc w:val="both"/>
        <w:rPr>
          <w:i/>
          <w:snapToGrid w:val="0"/>
        </w:rPr>
      </w:pPr>
    </w:p>
    <w:p w14:paraId="6E3D3A2A" w14:textId="77777777" w:rsidR="00B02CEC" w:rsidRDefault="00EB5835" w:rsidP="6492AC44">
      <w:pPr>
        <w:jc w:val="both"/>
        <w:rPr>
          <w:i/>
          <w:iCs/>
          <w:snapToGrid w:val="0"/>
        </w:rPr>
      </w:pPr>
      <w:r w:rsidRPr="00C67044">
        <w:rPr>
          <w:i/>
          <w:iCs/>
          <w:snapToGrid w:val="0"/>
          <w:highlight w:val="yellow"/>
        </w:rPr>
        <w:t>Official Community Plan Consistency Statement</w:t>
      </w:r>
    </w:p>
    <w:p w14:paraId="526C1437" w14:textId="77777777" w:rsidR="00B02CEC" w:rsidRDefault="00B02CEC" w:rsidP="6492AC44">
      <w:pPr>
        <w:jc w:val="both"/>
        <w:rPr>
          <w:i/>
          <w:iCs/>
          <w:snapToGrid w:val="0"/>
        </w:rPr>
      </w:pPr>
    </w:p>
    <w:p w14:paraId="1184ABB2" w14:textId="39AD8FA2" w:rsidR="009A5C5A" w:rsidRDefault="001E48AA" w:rsidP="00EB5835">
      <w:pPr>
        <w:jc w:val="both"/>
        <w:rPr>
          <w:i/>
          <w:snapToGrid w:val="0"/>
        </w:rPr>
      </w:pPr>
      <w:r w:rsidRPr="00E17B83">
        <w:rPr>
          <w:iCs/>
          <w:snapToGrid w:val="0"/>
        </w:rPr>
        <w:t xml:space="preserve">This </w:t>
      </w:r>
      <w:r w:rsidR="009A5C5A" w:rsidRPr="00E17B83">
        <w:rPr>
          <w:iCs/>
          <w:snapToGrid w:val="0"/>
        </w:rPr>
        <w:t>initiative directly supports the following goals in the OCP</w:t>
      </w:r>
      <w:r w:rsidR="006B2751">
        <w:rPr>
          <w:iCs/>
          <w:snapToGrid w:val="0"/>
        </w:rPr>
        <w:t>:</w:t>
      </w:r>
      <w:r w:rsidR="006D7EE2">
        <w:rPr>
          <w:i/>
          <w:snapToGrid w:val="0"/>
        </w:rPr>
        <w:t xml:space="preserve"> </w:t>
      </w:r>
    </w:p>
    <w:p w14:paraId="4D987686" w14:textId="0E2295D1" w:rsidR="00EB5835" w:rsidRPr="00E17B83" w:rsidRDefault="00EB5835" w:rsidP="00E17B83">
      <w:pPr>
        <w:pStyle w:val="ListParagraph"/>
        <w:numPr>
          <w:ilvl w:val="0"/>
          <w:numId w:val="9"/>
        </w:numPr>
        <w:jc w:val="both"/>
        <w:rPr>
          <w:i/>
          <w:snapToGrid w:val="0"/>
        </w:rPr>
      </w:pPr>
    </w:p>
    <w:p w14:paraId="4D987687" w14:textId="77777777" w:rsidR="00EB5835" w:rsidRDefault="00EB5835" w:rsidP="00FE0493">
      <w:pPr>
        <w:ind w:right="1"/>
        <w:jc w:val="both"/>
      </w:pPr>
    </w:p>
    <w:p w14:paraId="4D987689" w14:textId="77777777" w:rsidR="00EB5835" w:rsidRPr="00AA6E41" w:rsidRDefault="00EB5835" w:rsidP="00EB5835">
      <w:pPr>
        <w:jc w:val="both"/>
        <w:rPr>
          <w:snapToGrid w:val="0"/>
        </w:rPr>
      </w:pPr>
      <w:r w:rsidRPr="0045766D">
        <w:rPr>
          <w:b/>
          <w:snapToGrid w:val="0"/>
        </w:rPr>
        <w:t xml:space="preserve">CONCLUSIONS </w:t>
      </w:r>
    </w:p>
    <w:p w14:paraId="4D98768A" w14:textId="6CB079D6" w:rsidR="00EB5835" w:rsidRDefault="00EB5835" w:rsidP="00EB5835">
      <w:pPr>
        <w:widowControl w:val="0"/>
        <w:tabs>
          <w:tab w:val="left" w:pos="720"/>
        </w:tabs>
        <w:ind w:right="1"/>
        <w:jc w:val="both"/>
        <w:rPr>
          <w:b/>
          <w:snapToGrid w:val="0"/>
          <w:lang w:val="en-GB"/>
        </w:rPr>
      </w:pPr>
    </w:p>
    <w:p w14:paraId="2767742A" w14:textId="5FDA3563" w:rsidR="00C94BDA" w:rsidRDefault="00AE28E5" w:rsidP="24DF29BA">
      <w:pPr>
        <w:pStyle w:val="NormalWeb"/>
        <w:spacing w:before="0" w:beforeAutospacing="0" w:after="160" w:afterAutospacing="0"/>
        <w:jc w:val="both"/>
        <w:rPr>
          <w:rFonts w:ascii="Arial" w:hAnsi="Arial" w:cs="Arial"/>
          <w:bCs/>
          <w:snapToGrid w:val="0"/>
          <w:sz w:val="22"/>
          <w:szCs w:val="22"/>
          <w:lang w:val="en-GB"/>
        </w:rPr>
      </w:pPr>
      <w:r w:rsidRPr="0051119B">
        <w:rPr>
          <w:rFonts w:ascii="Arial" w:hAnsi="Arial" w:cs="Arial"/>
          <w:sz w:val="22"/>
          <w:szCs w:val="22"/>
        </w:rPr>
        <w:t xml:space="preserve">Council endorsement of Help Cities Lead would send a strong signal to the Province </w:t>
      </w:r>
      <w:r>
        <w:rPr>
          <w:rFonts w:ascii="Arial" w:hAnsi="Arial" w:cs="Arial"/>
          <w:sz w:val="22"/>
          <w:szCs w:val="22"/>
        </w:rPr>
        <w:t>of BC t</w:t>
      </w:r>
      <w:r w:rsidRPr="0051119B">
        <w:rPr>
          <w:rFonts w:ascii="Arial" w:hAnsi="Arial" w:cs="Arial"/>
          <w:sz w:val="22"/>
          <w:szCs w:val="22"/>
        </w:rPr>
        <w:t xml:space="preserve">hat </w:t>
      </w:r>
      <w:r w:rsidR="00390F40" w:rsidRPr="00C67044">
        <w:rPr>
          <w:rFonts w:ascii="Arial" w:hAnsi="Arial" w:cs="Arial"/>
          <w:sz w:val="22"/>
          <w:szCs w:val="22"/>
          <w:highlight w:val="yellow"/>
        </w:rPr>
        <w:t>NAME OF LOCAL GOVERNMENT</w:t>
      </w:r>
      <w:r w:rsidR="00390F40">
        <w:rPr>
          <w:rFonts w:ascii="Arial" w:hAnsi="Arial" w:cs="Arial"/>
          <w:sz w:val="22"/>
          <w:szCs w:val="22"/>
        </w:rPr>
        <w:t xml:space="preserve"> </w:t>
      </w:r>
      <w:r>
        <w:rPr>
          <w:rFonts w:ascii="Arial" w:hAnsi="Arial" w:cs="Arial"/>
          <w:sz w:val="22"/>
          <w:szCs w:val="22"/>
        </w:rPr>
        <w:t xml:space="preserve">and other local governments require </w:t>
      </w:r>
      <w:r w:rsidRPr="0051119B">
        <w:rPr>
          <w:rFonts w:ascii="Arial" w:hAnsi="Arial" w:cs="Arial"/>
          <w:bCs/>
          <w:snapToGrid w:val="0"/>
          <w:sz w:val="22"/>
          <w:szCs w:val="22"/>
          <w:lang w:val="en-GB"/>
        </w:rPr>
        <w:t>expanded climate action powers in order to meet ambitious targets</w:t>
      </w:r>
      <w:r w:rsidR="00C94BDA">
        <w:rPr>
          <w:rFonts w:ascii="Arial" w:hAnsi="Arial" w:cs="Arial"/>
          <w:bCs/>
          <w:snapToGrid w:val="0"/>
          <w:sz w:val="22"/>
          <w:szCs w:val="22"/>
          <w:lang w:val="en-GB"/>
        </w:rPr>
        <w:t xml:space="preserve"> identified as part of the climate emergency response</w:t>
      </w:r>
      <w:r w:rsidRPr="0051119B">
        <w:rPr>
          <w:rFonts w:ascii="Arial" w:hAnsi="Arial" w:cs="Arial"/>
          <w:bCs/>
          <w:snapToGrid w:val="0"/>
          <w:sz w:val="22"/>
          <w:szCs w:val="22"/>
          <w:lang w:val="en-GB"/>
        </w:rPr>
        <w:t xml:space="preserve">. </w:t>
      </w:r>
    </w:p>
    <w:p w14:paraId="2E85EFE3" w14:textId="2E1CF172" w:rsidR="00AE28E5" w:rsidRPr="0051119B" w:rsidRDefault="00AE28E5" w:rsidP="24DF29BA">
      <w:pPr>
        <w:pStyle w:val="NormalWeb"/>
        <w:spacing w:before="0" w:beforeAutospacing="0" w:after="160" w:afterAutospacing="0"/>
        <w:jc w:val="both"/>
        <w:rPr>
          <w:rFonts w:ascii="Arial" w:hAnsi="Arial" w:cs="Arial"/>
          <w:sz w:val="22"/>
          <w:szCs w:val="22"/>
        </w:rPr>
      </w:pPr>
      <w:r w:rsidRPr="0051119B">
        <w:rPr>
          <w:rFonts w:ascii="Arial" w:hAnsi="Arial" w:cs="Arial"/>
          <w:bCs/>
          <w:snapToGrid w:val="0"/>
          <w:sz w:val="22"/>
          <w:szCs w:val="22"/>
          <w:lang w:val="en-GB"/>
        </w:rPr>
        <w:t>F</w:t>
      </w:r>
      <w:proofErr w:type="spellStart"/>
      <w:r w:rsidRPr="0051119B">
        <w:rPr>
          <w:rFonts w:ascii="Arial" w:hAnsi="Arial" w:cs="Arial"/>
          <w:sz w:val="22"/>
          <w:szCs w:val="22"/>
        </w:rPr>
        <w:t>ive</w:t>
      </w:r>
      <w:proofErr w:type="spellEnd"/>
      <w:r w:rsidRPr="0051119B">
        <w:rPr>
          <w:rFonts w:ascii="Arial" w:hAnsi="Arial" w:cs="Arial"/>
          <w:sz w:val="22"/>
          <w:szCs w:val="22"/>
        </w:rPr>
        <w:t xml:space="preserve"> measures where additional authority is requested are: </w:t>
      </w:r>
    </w:p>
    <w:p w14:paraId="6350A251" w14:textId="34A14509" w:rsidR="00AE28E5" w:rsidRPr="0051119B" w:rsidRDefault="00AE28E5" w:rsidP="24DF29BA">
      <w:pPr>
        <w:pStyle w:val="NormalWeb"/>
        <w:numPr>
          <w:ilvl w:val="0"/>
          <w:numId w:val="6"/>
        </w:numPr>
        <w:spacing w:before="0" w:beforeAutospacing="0" w:after="160" w:afterAutospacing="0"/>
        <w:jc w:val="both"/>
        <w:rPr>
          <w:rFonts w:ascii="Arial" w:hAnsi="Arial" w:cs="Arial"/>
          <w:sz w:val="22"/>
          <w:szCs w:val="22"/>
        </w:rPr>
      </w:pPr>
      <w:r w:rsidRPr="0051119B">
        <w:rPr>
          <w:rFonts w:ascii="Arial" w:hAnsi="Arial" w:cs="Arial"/>
          <w:sz w:val="22"/>
          <w:szCs w:val="22"/>
        </w:rPr>
        <w:t>Regulating GHG emissions for new buildings</w:t>
      </w:r>
    </w:p>
    <w:p w14:paraId="276FE8E0" w14:textId="5DF3A11C" w:rsidR="00AE28E5" w:rsidRPr="0051119B" w:rsidRDefault="00AE28E5" w:rsidP="24DF29BA">
      <w:pPr>
        <w:pStyle w:val="NormalWeb"/>
        <w:numPr>
          <w:ilvl w:val="0"/>
          <w:numId w:val="6"/>
        </w:numPr>
        <w:spacing w:before="0" w:beforeAutospacing="0" w:after="160" w:afterAutospacing="0"/>
        <w:jc w:val="both"/>
        <w:rPr>
          <w:rFonts w:ascii="Arial" w:hAnsi="Arial" w:cs="Arial"/>
          <w:sz w:val="22"/>
          <w:szCs w:val="22"/>
        </w:rPr>
      </w:pPr>
      <w:r w:rsidRPr="0051119B">
        <w:rPr>
          <w:rFonts w:ascii="Arial" w:hAnsi="Arial" w:cs="Arial"/>
          <w:sz w:val="22"/>
          <w:szCs w:val="22"/>
        </w:rPr>
        <w:lastRenderedPageBreak/>
        <w:t>Regulating GHG emissions for existing buildings</w:t>
      </w:r>
    </w:p>
    <w:p w14:paraId="0B459EFD" w14:textId="36C9F710" w:rsidR="00AE28E5" w:rsidRPr="0051119B" w:rsidRDefault="00AE28E5" w:rsidP="24DF29BA">
      <w:pPr>
        <w:pStyle w:val="NormalWeb"/>
        <w:numPr>
          <w:ilvl w:val="0"/>
          <w:numId w:val="6"/>
        </w:numPr>
        <w:spacing w:before="0" w:beforeAutospacing="0" w:after="160" w:afterAutospacing="0"/>
        <w:jc w:val="both"/>
        <w:rPr>
          <w:rFonts w:ascii="Arial" w:hAnsi="Arial" w:cs="Arial"/>
          <w:sz w:val="22"/>
          <w:szCs w:val="22"/>
        </w:rPr>
      </w:pPr>
      <w:r w:rsidRPr="0051119B">
        <w:rPr>
          <w:rFonts w:ascii="Arial" w:hAnsi="Arial" w:cs="Arial"/>
          <w:sz w:val="22"/>
          <w:szCs w:val="22"/>
        </w:rPr>
        <w:t>Building energy benchmarking and reporting</w:t>
      </w:r>
    </w:p>
    <w:p w14:paraId="08F0F993" w14:textId="3A191D31" w:rsidR="00AE28E5" w:rsidRPr="0051119B" w:rsidRDefault="00AE28E5" w:rsidP="24DF29BA">
      <w:pPr>
        <w:pStyle w:val="NormalWeb"/>
        <w:numPr>
          <w:ilvl w:val="0"/>
          <w:numId w:val="6"/>
        </w:numPr>
        <w:spacing w:before="0" w:beforeAutospacing="0" w:after="160" w:afterAutospacing="0"/>
        <w:jc w:val="both"/>
        <w:rPr>
          <w:rFonts w:ascii="Arial" w:hAnsi="Arial" w:cs="Arial"/>
          <w:sz w:val="22"/>
          <w:szCs w:val="22"/>
        </w:rPr>
      </w:pPr>
      <w:r w:rsidRPr="0051119B">
        <w:rPr>
          <w:rFonts w:ascii="Arial" w:hAnsi="Arial" w:cs="Arial"/>
          <w:sz w:val="22"/>
          <w:szCs w:val="22"/>
        </w:rPr>
        <w:t>Home energy labelling</w:t>
      </w:r>
    </w:p>
    <w:p w14:paraId="1FA32F95" w14:textId="728976C0" w:rsidR="00AE28E5" w:rsidRPr="0051119B" w:rsidRDefault="2101E0B7" w:rsidP="24DF29BA">
      <w:pPr>
        <w:pStyle w:val="NormalWeb"/>
        <w:numPr>
          <w:ilvl w:val="0"/>
          <w:numId w:val="6"/>
        </w:numPr>
        <w:spacing w:before="0" w:beforeAutospacing="0" w:after="160" w:afterAutospacing="0"/>
        <w:jc w:val="both"/>
        <w:rPr>
          <w:rFonts w:ascii="Arial" w:hAnsi="Arial" w:cs="Arial"/>
          <w:sz w:val="22"/>
          <w:szCs w:val="22"/>
        </w:rPr>
      </w:pPr>
      <w:r w:rsidRPr="46B5370C">
        <w:rPr>
          <w:rFonts w:ascii="Arial" w:hAnsi="Arial" w:cs="Arial"/>
          <w:sz w:val="22"/>
          <w:szCs w:val="22"/>
        </w:rPr>
        <w:t>P</w:t>
      </w:r>
      <w:r w:rsidR="5C6A3C8F" w:rsidRPr="46B5370C">
        <w:rPr>
          <w:rFonts w:ascii="Arial" w:hAnsi="Arial" w:cs="Arial"/>
          <w:sz w:val="22"/>
          <w:szCs w:val="22"/>
        </w:rPr>
        <w:t>roperty</w:t>
      </w:r>
      <w:r w:rsidR="00AE28E5" w:rsidRPr="0051119B">
        <w:rPr>
          <w:rFonts w:ascii="Arial" w:hAnsi="Arial" w:cs="Arial"/>
          <w:sz w:val="22"/>
          <w:szCs w:val="22"/>
        </w:rPr>
        <w:t xml:space="preserve"> assessed clean energy (PACE) financing. </w:t>
      </w:r>
    </w:p>
    <w:p w14:paraId="4D98768B" w14:textId="3FB5CDEA" w:rsidR="00EB5835" w:rsidRDefault="00EB5835" w:rsidP="00EB5835">
      <w:pPr>
        <w:ind w:right="1"/>
        <w:jc w:val="both"/>
      </w:pPr>
    </w:p>
    <w:p w14:paraId="250A4C5D" w14:textId="00AF0156" w:rsidR="00292680" w:rsidRPr="00E17B83" w:rsidRDefault="7956D9A8" w:rsidP="6492AC44">
      <w:pPr>
        <w:jc w:val="both"/>
      </w:pPr>
      <w:r w:rsidRPr="6492AC44">
        <w:rPr>
          <w:lang w:val="en-GB"/>
        </w:rPr>
        <w:t>These additional authorities would let municipalities, ready to take bolder action on climate, lead the way in regulating emissions in buildings. This would provide a template for action for other jurisdictions and even for provincial regulation in the future.</w:t>
      </w:r>
    </w:p>
    <w:p w14:paraId="4D98768C" w14:textId="77777777" w:rsidR="00EB5835" w:rsidRPr="00E17B83" w:rsidRDefault="00EB5835" w:rsidP="00EB5835">
      <w:pPr>
        <w:widowControl w:val="0"/>
        <w:tabs>
          <w:tab w:val="left" w:pos="720"/>
        </w:tabs>
        <w:jc w:val="both"/>
        <w:rPr>
          <w:b/>
          <w:snapToGrid w:val="0"/>
          <w:lang w:val="en-GB"/>
        </w:rPr>
      </w:pPr>
    </w:p>
    <w:p w14:paraId="4D98768D" w14:textId="77777777" w:rsidR="00EB5835" w:rsidRPr="00AA1BFE" w:rsidRDefault="00EB5835" w:rsidP="00EB5835">
      <w:pPr>
        <w:widowControl w:val="0"/>
        <w:tabs>
          <w:tab w:val="left" w:pos="0"/>
        </w:tabs>
        <w:jc w:val="both"/>
        <w:rPr>
          <w:snapToGrid w:val="0"/>
          <w:lang w:val="en-GB"/>
        </w:rPr>
      </w:pPr>
      <w:r w:rsidRPr="00AA1BFE">
        <w:rPr>
          <w:snapToGrid w:val="0"/>
          <w:lang w:val="en-GB"/>
        </w:rPr>
        <w:t>Respectfully submitted</w:t>
      </w:r>
      <w:r>
        <w:rPr>
          <w:snapToGrid w:val="0"/>
          <w:lang w:val="en-GB"/>
        </w:rPr>
        <w:t>,</w:t>
      </w:r>
    </w:p>
    <w:p w14:paraId="4D98768E" w14:textId="77777777" w:rsidR="00EB5835" w:rsidRDefault="00EB5835" w:rsidP="00EB5835">
      <w:pPr>
        <w:widowControl w:val="0"/>
        <w:tabs>
          <w:tab w:val="left" w:pos="0"/>
        </w:tabs>
        <w:jc w:val="both"/>
        <w:rPr>
          <w:snapToGrid w:val="0"/>
          <w:lang w:val="en-GB"/>
        </w:rPr>
      </w:pPr>
    </w:p>
    <w:p w14:paraId="4D98768F" w14:textId="77777777" w:rsidR="00EB5835" w:rsidRDefault="00EB5835" w:rsidP="00EB5835">
      <w:pPr>
        <w:widowControl w:val="0"/>
        <w:tabs>
          <w:tab w:val="left" w:pos="0"/>
        </w:tabs>
        <w:jc w:val="both"/>
        <w:rPr>
          <w:snapToGrid w:val="0"/>
          <w:lang w:val="en-GB"/>
        </w:rPr>
      </w:pPr>
    </w:p>
    <w:p w14:paraId="4D987690" w14:textId="77777777" w:rsidR="00EB5835" w:rsidRPr="00AA1BFE" w:rsidRDefault="00EB5835" w:rsidP="00EB5835">
      <w:pPr>
        <w:widowControl w:val="0"/>
        <w:tabs>
          <w:tab w:val="left" w:pos="0"/>
        </w:tabs>
        <w:jc w:val="both"/>
        <w:rPr>
          <w:snapToGrid w:val="0"/>
          <w:lang w:val="en-GB"/>
        </w:rPr>
      </w:pPr>
    </w:p>
    <w:p w14:paraId="4D987693" w14:textId="77777777" w:rsidR="00EB5835" w:rsidRDefault="00EB5835" w:rsidP="00EB5835">
      <w:pPr>
        <w:widowControl w:val="0"/>
        <w:tabs>
          <w:tab w:val="left" w:pos="4320"/>
          <w:tab w:val="right" w:pos="9900"/>
        </w:tabs>
        <w:jc w:val="both"/>
        <w:rPr>
          <w:b/>
          <w:snapToGrid w:val="0"/>
          <w:lang w:val="en-GB"/>
        </w:rPr>
      </w:pPr>
    </w:p>
    <w:p w14:paraId="4D987694" w14:textId="77777777" w:rsidR="00EB5835" w:rsidRDefault="00EB5835" w:rsidP="00EB5835">
      <w:pPr>
        <w:widowControl w:val="0"/>
        <w:tabs>
          <w:tab w:val="left" w:pos="5760"/>
          <w:tab w:val="left" w:pos="6210"/>
          <w:tab w:val="left" w:pos="8190"/>
          <w:tab w:val="right" w:pos="9540"/>
        </w:tabs>
        <w:jc w:val="both"/>
        <w:rPr>
          <w:b/>
          <w:snapToGrid w:val="0"/>
          <w:lang w:val="en-GB"/>
        </w:rPr>
      </w:pPr>
    </w:p>
    <w:p w14:paraId="4D987695" w14:textId="77777777" w:rsidR="00EB5835" w:rsidRDefault="00EB5835" w:rsidP="00EB5835">
      <w:pPr>
        <w:widowControl w:val="0"/>
        <w:tabs>
          <w:tab w:val="left" w:pos="5760"/>
          <w:tab w:val="left" w:pos="6210"/>
          <w:tab w:val="left" w:pos="8190"/>
          <w:tab w:val="right" w:pos="9540"/>
        </w:tabs>
        <w:jc w:val="both"/>
        <w:rPr>
          <w:snapToGrid w:val="0"/>
          <w:u w:val="single"/>
          <w:lang w:val="en-GB"/>
        </w:rPr>
      </w:pPr>
      <w:r w:rsidRPr="00F159AA">
        <w:rPr>
          <w:b/>
          <w:snapToGrid w:val="0"/>
          <w:lang w:val="en-GB"/>
        </w:rPr>
        <w:t>Report accepted and recommended by the City Manager:</w:t>
      </w:r>
      <w:r>
        <w:rPr>
          <w:b/>
          <w:snapToGrid w:val="0"/>
          <w:lang w:val="en-GB"/>
        </w:rPr>
        <w:tab/>
      </w:r>
      <w:r w:rsidRPr="00F72662">
        <w:rPr>
          <w:snapToGrid w:val="0"/>
          <w:u w:val="single"/>
          <w:lang w:val="en-GB"/>
        </w:rPr>
        <w:tab/>
      </w:r>
      <w:r w:rsidRPr="00F72662">
        <w:rPr>
          <w:snapToGrid w:val="0"/>
          <w:u w:val="single"/>
          <w:lang w:val="en-GB"/>
        </w:rPr>
        <w:tab/>
      </w:r>
    </w:p>
    <w:p w14:paraId="4D987696" w14:textId="77777777" w:rsidR="00EB5835" w:rsidRDefault="00EB5835" w:rsidP="00EB5835">
      <w:pPr>
        <w:widowControl w:val="0"/>
        <w:tabs>
          <w:tab w:val="left" w:pos="5760"/>
          <w:tab w:val="left" w:pos="6210"/>
          <w:tab w:val="left" w:pos="8190"/>
          <w:tab w:val="right" w:pos="9810"/>
        </w:tabs>
        <w:jc w:val="both"/>
        <w:rPr>
          <w:snapToGrid w:val="0"/>
          <w:u w:val="single"/>
          <w:lang w:val="en-GB"/>
        </w:rPr>
      </w:pPr>
    </w:p>
    <w:p w14:paraId="4D987697" w14:textId="77777777" w:rsidR="00EB5835" w:rsidRDefault="00EB5835" w:rsidP="00EB5835">
      <w:pPr>
        <w:widowControl w:val="0"/>
        <w:tabs>
          <w:tab w:val="left" w:pos="90"/>
          <w:tab w:val="left" w:pos="5760"/>
          <w:tab w:val="left" w:pos="6210"/>
          <w:tab w:val="left" w:pos="8190"/>
          <w:tab w:val="right" w:pos="9540"/>
        </w:tabs>
        <w:ind w:left="5400"/>
        <w:jc w:val="both"/>
        <w:rPr>
          <w:b/>
          <w:snapToGrid w:val="0"/>
          <w:lang w:val="en-GB"/>
        </w:rPr>
      </w:pPr>
      <w:r>
        <w:rPr>
          <w:b/>
          <w:snapToGrid w:val="0"/>
          <w:lang w:val="en-GB"/>
        </w:rPr>
        <w:t>Date:</w:t>
      </w:r>
      <w:r>
        <w:rPr>
          <w:b/>
          <w:snapToGrid w:val="0"/>
          <w:lang w:val="en-GB"/>
        </w:rPr>
        <w:tab/>
      </w:r>
      <w:r w:rsidRPr="00F72662">
        <w:rPr>
          <w:snapToGrid w:val="0"/>
          <w:u w:val="single"/>
          <w:lang w:val="en-GB"/>
        </w:rPr>
        <w:tab/>
      </w:r>
      <w:r w:rsidRPr="00F72662">
        <w:rPr>
          <w:snapToGrid w:val="0"/>
          <w:u w:val="single"/>
          <w:lang w:val="en-GB"/>
        </w:rPr>
        <w:tab/>
      </w:r>
    </w:p>
    <w:p w14:paraId="4D987698" w14:textId="77777777" w:rsidR="00EB5835" w:rsidRDefault="00EB5835" w:rsidP="00EB5835">
      <w:pPr>
        <w:widowControl w:val="0"/>
        <w:tabs>
          <w:tab w:val="left" w:pos="0"/>
        </w:tabs>
        <w:jc w:val="both"/>
        <w:rPr>
          <w:b/>
          <w:snapToGrid w:val="0"/>
          <w:lang w:val="en-GB"/>
        </w:rPr>
      </w:pPr>
    </w:p>
    <w:p w14:paraId="4D987699" w14:textId="77777777" w:rsidR="00EB5835" w:rsidRDefault="00EB5835" w:rsidP="00EB5835">
      <w:pPr>
        <w:autoSpaceDE w:val="0"/>
        <w:autoSpaceDN w:val="0"/>
        <w:adjustRightInd w:val="0"/>
        <w:jc w:val="both"/>
      </w:pPr>
    </w:p>
    <w:p w14:paraId="4D98769A" w14:textId="2657285E" w:rsidR="00EB5835" w:rsidRPr="00C67044" w:rsidRDefault="00EB5835" w:rsidP="24DF29BA">
      <w:pPr>
        <w:jc w:val="both"/>
        <w:rPr>
          <w:snapToGrid w:val="0"/>
          <w:highlight w:val="yellow"/>
          <w:lang w:val="en-GB"/>
        </w:rPr>
      </w:pPr>
      <w:r w:rsidRPr="00C67044">
        <w:rPr>
          <w:b/>
          <w:bCs/>
          <w:snapToGrid w:val="0"/>
          <w:highlight w:val="yellow"/>
          <w:lang w:val="en-GB"/>
        </w:rPr>
        <w:t>List of Attachments</w:t>
      </w:r>
    </w:p>
    <w:p w14:paraId="27BDF6CE" w14:textId="77777777" w:rsidR="0084128B" w:rsidRPr="00C67044" w:rsidRDefault="0084128B" w:rsidP="00EA555F">
      <w:pPr>
        <w:jc w:val="both"/>
        <w:rPr>
          <w:snapToGrid w:val="0"/>
          <w:highlight w:val="yellow"/>
          <w:lang w:val="en-GB"/>
        </w:rPr>
      </w:pPr>
    </w:p>
    <w:p w14:paraId="4D98769C" w14:textId="470EBC1D" w:rsidR="00EA555F" w:rsidRPr="00C67044" w:rsidRDefault="00AC181C" w:rsidP="6492AC44">
      <w:pPr>
        <w:pStyle w:val="ListParagraph"/>
        <w:numPr>
          <w:ilvl w:val="0"/>
          <w:numId w:val="13"/>
        </w:numPr>
        <w:jc w:val="both"/>
        <w:rPr>
          <w:rFonts w:asciiTheme="minorHAnsi" w:eastAsiaTheme="minorEastAsia" w:hAnsiTheme="minorHAnsi" w:cstheme="minorBidi"/>
          <w:highlight w:val="yellow"/>
          <w:lang w:val="en-GB"/>
        </w:rPr>
      </w:pPr>
      <w:r w:rsidRPr="00C67044">
        <w:rPr>
          <w:snapToGrid w:val="0"/>
          <w:highlight w:val="yellow"/>
          <w:lang w:val="en-GB"/>
        </w:rPr>
        <w:t>Attachment A:</w:t>
      </w:r>
      <w:r w:rsidR="48BE5ED5" w:rsidRPr="00C67044">
        <w:rPr>
          <w:snapToGrid w:val="0"/>
          <w:highlight w:val="yellow"/>
          <w:lang w:val="en-GB"/>
        </w:rPr>
        <w:t xml:space="preserve"> </w:t>
      </w:r>
      <w:r w:rsidR="1E517E3D" w:rsidRPr="00C67044">
        <w:rPr>
          <w:snapToGrid w:val="0"/>
          <w:highlight w:val="yellow"/>
          <w:lang w:val="en-GB"/>
        </w:rPr>
        <w:t xml:space="preserve">Letter of Correspondence from Climate Caucus </w:t>
      </w:r>
    </w:p>
    <w:p w14:paraId="7FB28236" w14:textId="77777777" w:rsidR="002F1019" w:rsidRDefault="002F1019" w:rsidP="00FE0493">
      <w:pPr>
        <w:jc w:val="both"/>
      </w:pPr>
    </w:p>
    <w:sectPr w:rsidR="002F1019" w:rsidSect="00B878DF">
      <w:footerReference w:type="default" r:id="rId10"/>
      <w:pgSz w:w="12240" w:h="15840" w:code="1"/>
      <w:pgMar w:top="1080" w:right="1259"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45107" w14:textId="77777777" w:rsidR="00CD1C14" w:rsidRDefault="00CD1C14">
      <w:r>
        <w:separator/>
      </w:r>
    </w:p>
  </w:endnote>
  <w:endnote w:type="continuationSeparator" w:id="0">
    <w:p w14:paraId="40993552" w14:textId="77777777" w:rsidR="00CD1C14" w:rsidRDefault="00CD1C14">
      <w:r>
        <w:continuationSeparator/>
      </w:r>
    </w:p>
  </w:endnote>
  <w:endnote w:type="continuationNotice" w:id="1">
    <w:p w14:paraId="0BF5DC68" w14:textId="77777777" w:rsidR="00CD1C14" w:rsidRDefault="00CD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76A3" w14:textId="77777777" w:rsidR="00B878DF" w:rsidRPr="002365D4" w:rsidRDefault="00B878DF" w:rsidP="00B878DF">
    <w:pPr>
      <w:pStyle w:val="Footer"/>
      <w:tabs>
        <w:tab w:val="clear" w:pos="8640"/>
        <w:tab w:val="right" w:pos="9540"/>
      </w:tabs>
      <w:spacing w:before="60"/>
      <w:rPr>
        <w:sz w:val="18"/>
        <w:szCs w:val="18"/>
        <w:lang w:val="en-US"/>
      </w:rPr>
    </w:pPr>
  </w:p>
  <w:p w14:paraId="4D9876A4" w14:textId="30DB127F" w:rsidR="00B878DF" w:rsidRPr="002365D4" w:rsidRDefault="00EB5835" w:rsidP="00B878DF">
    <w:pPr>
      <w:pStyle w:val="Footer"/>
      <w:tabs>
        <w:tab w:val="clear" w:pos="8640"/>
        <w:tab w:val="right" w:pos="9540"/>
      </w:tabs>
      <w:spacing w:before="60"/>
      <w:rPr>
        <w:sz w:val="18"/>
        <w:szCs w:val="18"/>
        <w:lang w:val="en-US"/>
      </w:rPr>
    </w:pPr>
    <w:r w:rsidRPr="00C67044">
      <w:rPr>
        <w:noProof/>
        <w:color w:val="2B579A"/>
        <w:sz w:val="18"/>
        <w:szCs w:val="18"/>
        <w:highlight w:val="yellow"/>
        <w:shd w:val="clear" w:color="auto" w:fill="E6E6E6"/>
        <w:lang w:val="en-US" w:eastAsia="en-US"/>
      </w:rPr>
      <mc:AlternateContent>
        <mc:Choice Requires="wps">
          <w:drawing>
            <wp:anchor distT="0" distB="0" distL="114300" distR="114300" simplePos="0" relativeHeight="251658240" behindDoc="0" locked="0" layoutInCell="1" allowOverlap="1" wp14:anchorId="4D9876A6" wp14:editId="4D9876A7">
              <wp:simplePos x="0" y="0"/>
              <wp:positionH relativeFrom="column">
                <wp:posOffset>0</wp:posOffset>
              </wp:positionH>
              <wp:positionV relativeFrom="paragraph">
                <wp:posOffset>-13639</wp:posOffset>
              </wp:positionV>
              <wp:extent cx="6060558"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6060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arto="http://schemas.microsoft.com/office/word/2006/arto" xmlns:a="http://schemas.openxmlformats.org/drawingml/2006/main">
          <w:pict w14:anchorId="5AE8C971">
            <v:line id="Straight Connector 3"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0,-1.05pt" to="477.2pt,-1.05pt" w14:anchorId="5D3D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"/>
          </w:pict>
        </mc:Fallback>
      </mc:AlternateContent>
    </w:r>
    <w:r w:rsidR="00390F40" w:rsidRPr="00C67044">
      <w:rPr>
        <w:sz w:val="18"/>
        <w:szCs w:val="18"/>
        <w:highlight w:val="yellow"/>
        <w:lang w:val="en-US"/>
      </w:rPr>
      <w:t>NAME OF COMMITTEE</w:t>
    </w:r>
    <w:r w:rsidR="00390F40">
      <w:rPr>
        <w:sz w:val="18"/>
        <w:szCs w:val="18"/>
        <w:lang w:val="en-US"/>
      </w:rPr>
      <w:t xml:space="preserve"> </w:t>
    </w:r>
    <w:r w:rsidR="00390F40" w:rsidRPr="00C67044">
      <w:rPr>
        <w:sz w:val="18"/>
        <w:szCs w:val="18"/>
        <w:highlight w:val="yellow"/>
        <w:lang w:val="en-US"/>
      </w:rPr>
      <w:t>OR COUNCIL</w:t>
    </w:r>
    <w:r w:rsidRPr="002365D4">
      <w:rPr>
        <w:sz w:val="18"/>
        <w:szCs w:val="18"/>
        <w:lang w:val="en-US"/>
      </w:rPr>
      <w:tab/>
    </w:r>
    <w:r w:rsidRPr="002365D4">
      <w:rPr>
        <w:sz w:val="18"/>
        <w:szCs w:val="18"/>
        <w:lang w:val="en-US"/>
      </w:rPr>
      <w:tab/>
    </w:r>
    <w:r w:rsidRPr="002365D4">
      <w:rPr>
        <w:color w:val="2B579A"/>
        <w:sz w:val="18"/>
        <w:szCs w:val="18"/>
        <w:shd w:val="clear" w:color="auto" w:fill="E6E6E6"/>
        <w:lang w:val="en-US"/>
      </w:rPr>
      <w:fldChar w:fldCharType="begin"/>
    </w:r>
    <w:r w:rsidRPr="002365D4">
      <w:rPr>
        <w:sz w:val="18"/>
        <w:szCs w:val="18"/>
        <w:lang w:val="en-US"/>
      </w:rPr>
      <w:instrText xml:space="preserve"> STYLEREF  "Heading 1"  \* MERGEFORMAT </w:instrText>
    </w:r>
    <w:r w:rsidRPr="002365D4">
      <w:rPr>
        <w:color w:val="2B579A"/>
        <w:sz w:val="18"/>
        <w:szCs w:val="18"/>
        <w:shd w:val="clear" w:color="auto" w:fill="E6E6E6"/>
        <w:lang w:val="en-US"/>
      </w:rPr>
      <w:fldChar w:fldCharType="end"/>
    </w:r>
  </w:p>
  <w:p w14:paraId="4D9876A5" w14:textId="381080A4" w:rsidR="00B878DF" w:rsidRPr="002365D4" w:rsidRDefault="00EB5835" w:rsidP="00B878DF">
    <w:pPr>
      <w:pStyle w:val="Footer"/>
      <w:tabs>
        <w:tab w:val="clear" w:pos="8640"/>
        <w:tab w:val="right" w:pos="9540"/>
      </w:tabs>
      <w:rPr>
        <w:sz w:val="18"/>
        <w:szCs w:val="18"/>
      </w:rPr>
    </w:pPr>
    <w:r w:rsidRPr="0035782B">
      <w:rPr>
        <w:color w:val="2B579A"/>
        <w:sz w:val="18"/>
        <w:szCs w:val="18"/>
        <w:shd w:val="clear" w:color="auto" w:fill="E6E6E6"/>
        <w:lang w:val="en-US"/>
      </w:rPr>
      <w:fldChar w:fldCharType="begin"/>
    </w:r>
    <w:r w:rsidRPr="0035782B">
      <w:rPr>
        <w:sz w:val="18"/>
        <w:szCs w:val="18"/>
        <w:lang w:val="en-US"/>
      </w:rPr>
      <w:instrText xml:space="preserve"> STYLEREF  "Heading 2"  \* MERGEFORMAT </w:instrText>
    </w:r>
    <w:r w:rsidRPr="0035782B">
      <w:rPr>
        <w:color w:val="2B579A"/>
        <w:sz w:val="18"/>
        <w:szCs w:val="18"/>
        <w:shd w:val="clear" w:color="auto" w:fill="E6E6E6"/>
        <w:lang w:val="en-US"/>
      </w:rPr>
      <w:fldChar w:fldCharType="separate"/>
    </w:r>
    <w:r w:rsidR="00C67044">
      <w:rPr>
        <w:noProof/>
        <w:sz w:val="18"/>
        <w:szCs w:val="18"/>
        <w:lang w:val="en-US"/>
      </w:rPr>
      <w:t>Endorsement of Advocacy Campaign “Help Cities Lead”</w:t>
    </w:r>
    <w:r w:rsidRPr="0035782B">
      <w:rPr>
        <w:color w:val="2B579A"/>
        <w:sz w:val="18"/>
        <w:szCs w:val="18"/>
        <w:shd w:val="clear" w:color="auto" w:fill="E6E6E6"/>
        <w:lang w:val="en-US"/>
      </w:rPr>
      <w:fldChar w:fldCharType="end"/>
    </w:r>
    <w:r w:rsidRPr="002365D4">
      <w:rPr>
        <w:sz w:val="18"/>
        <w:szCs w:val="18"/>
        <w:lang w:val="en-US"/>
      </w:rPr>
      <w:tab/>
    </w:r>
    <w:r>
      <w:rPr>
        <w:sz w:val="18"/>
        <w:szCs w:val="18"/>
        <w:lang w:val="en-US"/>
      </w:rPr>
      <w:tab/>
    </w:r>
    <w:r w:rsidRPr="002365D4">
      <w:rPr>
        <w:sz w:val="18"/>
        <w:szCs w:val="18"/>
        <w:lang w:val="en-US"/>
      </w:rPr>
      <w:t xml:space="preserve">Page </w:t>
    </w:r>
    <w:r w:rsidRPr="002365D4">
      <w:rPr>
        <w:rStyle w:val="PageNumber"/>
        <w:sz w:val="18"/>
        <w:szCs w:val="18"/>
      </w:rPr>
      <w:fldChar w:fldCharType="begin"/>
    </w:r>
    <w:r w:rsidRPr="002365D4">
      <w:rPr>
        <w:rStyle w:val="PageNumber"/>
        <w:sz w:val="18"/>
        <w:szCs w:val="18"/>
      </w:rPr>
      <w:instrText xml:space="preserve"> PAGE </w:instrText>
    </w:r>
    <w:r w:rsidRPr="002365D4">
      <w:rPr>
        <w:rStyle w:val="PageNumber"/>
        <w:sz w:val="18"/>
        <w:szCs w:val="18"/>
      </w:rPr>
      <w:fldChar w:fldCharType="separate"/>
    </w:r>
    <w:r w:rsidR="00762F34">
      <w:rPr>
        <w:rStyle w:val="PageNumber"/>
        <w:noProof/>
        <w:sz w:val="18"/>
        <w:szCs w:val="18"/>
      </w:rPr>
      <w:t>2</w:t>
    </w:r>
    <w:r w:rsidRPr="002365D4">
      <w:rPr>
        <w:rStyle w:val="PageNumber"/>
        <w:sz w:val="18"/>
        <w:szCs w:val="18"/>
      </w:rPr>
      <w:fldChar w:fldCharType="end"/>
    </w:r>
    <w:r w:rsidRPr="002365D4">
      <w:rPr>
        <w:rStyle w:val="PageNumber"/>
        <w:sz w:val="18"/>
        <w:szCs w:val="18"/>
      </w:rPr>
      <w:t xml:space="preserve"> of </w:t>
    </w:r>
    <w:r w:rsidRPr="002365D4">
      <w:rPr>
        <w:rStyle w:val="PageNumber"/>
        <w:sz w:val="18"/>
        <w:szCs w:val="18"/>
      </w:rPr>
      <w:fldChar w:fldCharType="begin"/>
    </w:r>
    <w:r w:rsidRPr="002365D4">
      <w:rPr>
        <w:rStyle w:val="PageNumber"/>
        <w:sz w:val="18"/>
        <w:szCs w:val="18"/>
      </w:rPr>
      <w:instrText xml:space="preserve"> NUMPAGES </w:instrText>
    </w:r>
    <w:r w:rsidRPr="002365D4">
      <w:rPr>
        <w:rStyle w:val="PageNumber"/>
        <w:sz w:val="18"/>
        <w:szCs w:val="18"/>
      </w:rPr>
      <w:fldChar w:fldCharType="separate"/>
    </w:r>
    <w:r w:rsidR="00762F34">
      <w:rPr>
        <w:rStyle w:val="PageNumber"/>
        <w:noProof/>
        <w:sz w:val="18"/>
        <w:szCs w:val="18"/>
      </w:rPr>
      <w:t>2</w:t>
    </w:r>
    <w:r w:rsidRPr="002365D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4D953" w14:textId="77777777" w:rsidR="00CD1C14" w:rsidRDefault="00CD1C14">
      <w:r>
        <w:separator/>
      </w:r>
    </w:p>
  </w:footnote>
  <w:footnote w:type="continuationSeparator" w:id="0">
    <w:p w14:paraId="493E4665" w14:textId="77777777" w:rsidR="00CD1C14" w:rsidRDefault="00CD1C14">
      <w:r>
        <w:continuationSeparator/>
      </w:r>
    </w:p>
  </w:footnote>
  <w:footnote w:type="continuationNotice" w:id="1">
    <w:p w14:paraId="4F8C08FE" w14:textId="77777777" w:rsidR="00CD1C14" w:rsidRDefault="00CD1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17E"/>
    <w:multiLevelType w:val="hybridMultilevel"/>
    <w:tmpl w:val="FE4C5D56"/>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25DCD"/>
    <w:multiLevelType w:val="hybridMultilevel"/>
    <w:tmpl w:val="79EE2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824A92"/>
    <w:multiLevelType w:val="hybridMultilevel"/>
    <w:tmpl w:val="1B421A66"/>
    <w:lvl w:ilvl="0" w:tplc="FFFFFFFF">
      <w:start w:val="1"/>
      <w:numFmt w:val="lowerLetter"/>
      <w:lvlText w:val="%1."/>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7A36AD"/>
    <w:multiLevelType w:val="multilevel"/>
    <w:tmpl w:val="B6E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96E85"/>
    <w:multiLevelType w:val="multilevel"/>
    <w:tmpl w:val="6FC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21949"/>
    <w:multiLevelType w:val="hybridMultilevel"/>
    <w:tmpl w:val="6E8EB6D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7C56AF"/>
    <w:multiLevelType w:val="hybridMultilevel"/>
    <w:tmpl w:val="791EE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A02DB6"/>
    <w:multiLevelType w:val="hybridMultilevel"/>
    <w:tmpl w:val="CC740B5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D765EB"/>
    <w:multiLevelType w:val="hybridMultilevel"/>
    <w:tmpl w:val="5A1EB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B0348D"/>
    <w:multiLevelType w:val="hybridMultilevel"/>
    <w:tmpl w:val="6CFC97E2"/>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0D64A8"/>
    <w:multiLevelType w:val="hybridMultilevel"/>
    <w:tmpl w:val="AF9ED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5617F71"/>
    <w:multiLevelType w:val="hybridMultilevel"/>
    <w:tmpl w:val="81425E6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044062"/>
    <w:multiLevelType w:val="hybridMultilevel"/>
    <w:tmpl w:val="618E0B10"/>
    <w:lvl w:ilvl="0" w:tplc="FFFFFFFF">
      <w:start w:val="1"/>
      <w:numFmt w:val="lowerLetter"/>
      <w:lvlText w:val="%1."/>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3C2C06"/>
    <w:multiLevelType w:val="hybridMultilevel"/>
    <w:tmpl w:val="1FE6FDCC"/>
    <w:lvl w:ilvl="0" w:tplc="3ABA7C00">
      <w:start w:val="1"/>
      <w:numFmt w:val="bullet"/>
      <w:lvlText w:val=""/>
      <w:lvlJc w:val="left"/>
      <w:pPr>
        <w:tabs>
          <w:tab w:val="num" w:pos="720"/>
        </w:tabs>
        <w:ind w:left="720" w:hanging="360"/>
      </w:pPr>
      <w:rPr>
        <w:rFonts w:ascii="Symbol" w:hAnsi="Symbol" w:hint="default"/>
        <w:sz w:val="20"/>
      </w:rPr>
    </w:lvl>
    <w:lvl w:ilvl="1" w:tplc="A192DCC4" w:tentative="1">
      <w:start w:val="1"/>
      <w:numFmt w:val="bullet"/>
      <w:lvlText w:val="o"/>
      <w:lvlJc w:val="left"/>
      <w:pPr>
        <w:tabs>
          <w:tab w:val="num" w:pos="1440"/>
        </w:tabs>
        <w:ind w:left="1440" w:hanging="360"/>
      </w:pPr>
      <w:rPr>
        <w:rFonts w:ascii="Courier New" w:hAnsi="Courier New" w:hint="default"/>
        <w:sz w:val="20"/>
      </w:rPr>
    </w:lvl>
    <w:lvl w:ilvl="2" w:tplc="E648E3B4" w:tentative="1">
      <w:start w:val="1"/>
      <w:numFmt w:val="bullet"/>
      <w:lvlText w:val=""/>
      <w:lvlJc w:val="left"/>
      <w:pPr>
        <w:tabs>
          <w:tab w:val="num" w:pos="2160"/>
        </w:tabs>
        <w:ind w:left="2160" w:hanging="360"/>
      </w:pPr>
      <w:rPr>
        <w:rFonts w:ascii="Wingdings" w:hAnsi="Wingdings" w:hint="default"/>
        <w:sz w:val="20"/>
      </w:rPr>
    </w:lvl>
    <w:lvl w:ilvl="3" w:tplc="EF7CEBA6" w:tentative="1">
      <w:start w:val="1"/>
      <w:numFmt w:val="bullet"/>
      <w:lvlText w:val=""/>
      <w:lvlJc w:val="left"/>
      <w:pPr>
        <w:tabs>
          <w:tab w:val="num" w:pos="2880"/>
        </w:tabs>
        <w:ind w:left="2880" w:hanging="360"/>
      </w:pPr>
      <w:rPr>
        <w:rFonts w:ascii="Wingdings" w:hAnsi="Wingdings" w:hint="default"/>
        <w:sz w:val="20"/>
      </w:rPr>
    </w:lvl>
    <w:lvl w:ilvl="4" w:tplc="F3A21C2E" w:tentative="1">
      <w:start w:val="1"/>
      <w:numFmt w:val="bullet"/>
      <w:lvlText w:val=""/>
      <w:lvlJc w:val="left"/>
      <w:pPr>
        <w:tabs>
          <w:tab w:val="num" w:pos="3600"/>
        </w:tabs>
        <w:ind w:left="3600" w:hanging="360"/>
      </w:pPr>
      <w:rPr>
        <w:rFonts w:ascii="Wingdings" w:hAnsi="Wingdings" w:hint="default"/>
        <w:sz w:val="20"/>
      </w:rPr>
    </w:lvl>
    <w:lvl w:ilvl="5" w:tplc="6B066568" w:tentative="1">
      <w:start w:val="1"/>
      <w:numFmt w:val="bullet"/>
      <w:lvlText w:val=""/>
      <w:lvlJc w:val="left"/>
      <w:pPr>
        <w:tabs>
          <w:tab w:val="num" w:pos="4320"/>
        </w:tabs>
        <w:ind w:left="4320" w:hanging="360"/>
      </w:pPr>
      <w:rPr>
        <w:rFonts w:ascii="Wingdings" w:hAnsi="Wingdings" w:hint="default"/>
        <w:sz w:val="20"/>
      </w:rPr>
    </w:lvl>
    <w:lvl w:ilvl="6" w:tplc="C89CA768" w:tentative="1">
      <w:start w:val="1"/>
      <w:numFmt w:val="bullet"/>
      <w:lvlText w:val=""/>
      <w:lvlJc w:val="left"/>
      <w:pPr>
        <w:tabs>
          <w:tab w:val="num" w:pos="5040"/>
        </w:tabs>
        <w:ind w:left="5040" w:hanging="360"/>
      </w:pPr>
      <w:rPr>
        <w:rFonts w:ascii="Wingdings" w:hAnsi="Wingdings" w:hint="default"/>
        <w:sz w:val="20"/>
      </w:rPr>
    </w:lvl>
    <w:lvl w:ilvl="7" w:tplc="AB8A66D0" w:tentative="1">
      <w:start w:val="1"/>
      <w:numFmt w:val="bullet"/>
      <w:lvlText w:val=""/>
      <w:lvlJc w:val="left"/>
      <w:pPr>
        <w:tabs>
          <w:tab w:val="num" w:pos="5760"/>
        </w:tabs>
        <w:ind w:left="5760" w:hanging="360"/>
      </w:pPr>
      <w:rPr>
        <w:rFonts w:ascii="Wingdings" w:hAnsi="Wingdings" w:hint="default"/>
        <w:sz w:val="20"/>
      </w:rPr>
    </w:lvl>
    <w:lvl w:ilvl="8" w:tplc="8F729D60"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4"/>
  </w:num>
  <w:num w:numId="5">
    <w:abstractNumId w:val="2"/>
  </w:num>
  <w:num w:numId="6">
    <w:abstractNumId w:val="0"/>
  </w:num>
  <w:num w:numId="7">
    <w:abstractNumId w:val="10"/>
  </w:num>
  <w:num w:numId="8">
    <w:abstractNumId w:val="1"/>
  </w:num>
  <w:num w:numId="9">
    <w:abstractNumId w:val="6"/>
  </w:num>
  <w:num w:numId="10">
    <w:abstractNumId w:val="7"/>
  </w:num>
  <w:num w:numId="11">
    <w:abstractNumId w:val="8"/>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35"/>
    <w:rsid w:val="000059CA"/>
    <w:rsid w:val="0003029C"/>
    <w:rsid w:val="000366B0"/>
    <w:rsid w:val="00037DDE"/>
    <w:rsid w:val="000450E5"/>
    <w:rsid w:val="00045C9C"/>
    <w:rsid w:val="00051140"/>
    <w:rsid w:val="00064F82"/>
    <w:rsid w:val="00067A7D"/>
    <w:rsid w:val="00076122"/>
    <w:rsid w:val="00080654"/>
    <w:rsid w:val="00082B03"/>
    <w:rsid w:val="00087FA4"/>
    <w:rsid w:val="00095E91"/>
    <w:rsid w:val="000976F1"/>
    <w:rsid w:val="000A378B"/>
    <w:rsid w:val="000A68A8"/>
    <w:rsid w:val="000B6472"/>
    <w:rsid w:val="000C0612"/>
    <w:rsid w:val="000C16B7"/>
    <w:rsid w:val="000C22ED"/>
    <w:rsid w:val="000D49F1"/>
    <w:rsid w:val="000D7832"/>
    <w:rsid w:val="000E505E"/>
    <w:rsid w:val="000E5A78"/>
    <w:rsid w:val="000F3FB1"/>
    <w:rsid w:val="00100235"/>
    <w:rsid w:val="00103C77"/>
    <w:rsid w:val="00103F0F"/>
    <w:rsid w:val="001047AA"/>
    <w:rsid w:val="00104BA9"/>
    <w:rsid w:val="00106173"/>
    <w:rsid w:val="00111CB3"/>
    <w:rsid w:val="0011661C"/>
    <w:rsid w:val="001238E3"/>
    <w:rsid w:val="0012602F"/>
    <w:rsid w:val="00131AE2"/>
    <w:rsid w:val="0013521E"/>
    <w:rsid w:val="00140063"/>
    <w:rsid w:val="00140402"/>
    <w:rsid w:val="0014566E"/>
    <w:rsid w:val="00151404"/>
    <w:rsid w:val="0015182A"/>
    <w:rsid w:val="001549C6"/>
    <w:rsid w:val="00156254"/>
    <w:rsid w:val="0016070C"/>
    <w:rsid w:val="00162B27"/>
    <w:rsid w:val="001747F4"/>
    <w:rsid w:val="00177BAD"/>
    <w:rsid w:val="00183E25"/>
    <w:rsid w:val="001849CC"/>
    <w:rsid w:val="001869A7"/>
    <w:rsid w:val="00187344"/>
    <w:rsid w:val="001956E2"/>
    <w:rsid w:val="001A0245"/>
    <w:rsid w:val="001A30E4"/>
    <w:rsid w:val="001A5685"/>
    <w:rsid w:val="001A7512"/>
    <w:rsid w:val="001B4CA7"/>
    <w:rsid w:val="001B4ED5"/>
    <w:rsid w:val="001C2091"/>
    <w:rsid w:val="001C4608"/>
    <w:rsid w:val="001C6F90"/>
    <w:rsid w:val="001D06BE"/>
    <w:rsid w:val="001D1FE3"/>
    <w:rsid w:val="001D2B74"/>
    <w:rsid w:val="001D5B22"/>
    <w:rsid w:val="001D7188"/>
    <w:rsid w:val="001E1F60"/>
    <w:rsid w:val="001E48AA"/>
    <w:rsid w:val="001E65D0"/>
    <w:rsid w:val="001F07C8"/>
    <w:rsid w:val="00202966"/>
    <w:rsid w:val="00210758"/>
    <w:rsid w:val="00214590"/>
    <w:rsid w:val="0022270E"/>
    <w:rsid w:val="002239F9"/>
    <w:rsid w:val="00226ED1"/>
    <w:rsid w:val="002303AA"/>
    <w:rsid w:val="00231C88"/>
    <w:rsid w:val="00232D83"/>
    <w:rsid w:val="002441B3"/>
    <w:rsid w:val="00246540"/>
    <w:rsid w:val="0024722D"/>
    <w:rsid w:val="002508BC"/>
    <w:rsid w:val="00251A34"/>
    <w:rsid w:val="00251C99"/>
    <w:rsid w:val="00255DAA"/>
    <w:rsid w:val="00256988"/>
    <w:rsid w:val="00264E7F"/>
    <w:rsid w:val="0026782F"/>
    <w:rsid w:val="00271044"/>
    <w:rsid w:val="00276576"/>
    <w:rsid w:val="002767CC"/>
    <w:rsid w:val="0028391A"/>
    <w:rsid w:val="00284A9B"/>
    <w:rsid w:val="0029105E"/>
    <w:rsid w:val="00292680"/>
    <w:rsid w:val="00294167"/>
    <w:rsid w:val="00295248"/>
    <w:rsid w:val="002B1002"/>
    <w:rsid w:val="002B71F7"/>
    <w:rsid w:val="002C3905"/>
    <w:rsid w:val="002D1BC1"/>
    <w:rsid w:val="002D3C72"/>
    <w:rsid w:val="002D751E"/>
    <w:rsid w:val="002E218E"/>
    <w:rsid w:val="002F1019"/>
    <w:rsid w:val="002F7C6A"/>
    <w:rsid w:val="00302EE9"/>
    <w:rsid w:val="00303245"/>
    <w:rsid w:val="00310250"/>
    <w:rsid w:val="00313B2C"/>
    <w:rsid w:val="0032622C"/>
    <w:rsid w:val="00327680"/>
    <w:rsid w:val="00340CBB"/>
    <w:rsid w:val="003444E5"/>
    <w:rsid w:val="00353335"/>
    <w:rsid w:val="003617E6"/>
    <w:rsid w:val="003718B9"/>
    <w:rsid w:val="00390F40"/>
    <w:rsid w:val="003A3332"/>
    <w:rsid w:val="003A366C"/>
    <w:rsid w:val="003A6C20"/>
    <w:rsid w:val="003B65C6"/>
    <w:rsid w:val="003D0A68"/>
    <w:rsid w:val="003D0BD3"/>
    <w:rsid w:val="003D5B2C"/>
    <w:rsid w:val="003E0576"/>
    <w:rsid w:val="003E7A3F"/>
    <w:rsid w:val="003F009B"/>
    <w:rsid w:val="003F5E17"/>
    <w:rsid w:val="0040263D"/>
    <w:rsid w:val="004068C0"/>
    <w:rsid w:val="004119BD"/>
    <w:rsid w:val="00413C0B"/>
    <w:rsid w:val="00416C89"/>
    <w:rsid w:val="00420790"/>
    <w:rsid w:val="00420D37"/>
    <w:rsid w:val="00437ED4"/>
    <w:rsid w:val="00455FF9"/>
    <w:rsid w:val="00457A29"/>
    <w:rsid w:val="00462023"/>
    <w:rsid w:val="0047280A"/>
    <w:rsid w:val="00473676"/>
    <w:rsid w:val="004758FF"/>
    <w:rsid w:val="00475E4A"/>
    <w:rsid w:val="00476419"/>
    <w:rsid w:val="00476C46"/>
    <w:rsid w:val="00482BD4"/>
    <w:rsid w:val="004918A2"/>
    <w:rsid w:val="00495F35"/>
    <w:rsid w:val="00497D57"/>
    <w:rsid w:val="004A50BA"/>
    <w:rsid w:val="004A5B0A"/>
    <w:rsid w:val="004B03CA"/>
    <w:rsid w:val="004B1CFB"/>
    <w:rsid w:val="004B2A9F"/>
    <w:rsid w:val="004C0C06"/>
    <w:rsid w:val="004C4653"/>
    <w:rsid w:val="004D538F"/>
    <w:rsid w:val="004E2136"/>
    <w:rsid w:val="004F0D54"/>
    <w:rsid w:val="004F0EDC"/>
    <w:rsid w:val="004F13AF"/>
    <w:rsid w:val="004F344D"/>
    <w:rsid w:val="004F6869"/>
    <w:rsid w:val="004F73E8"/>
    <w:rsid w:val="004F7D6B"/>
    <w:rsid w:val="00501B35"/>
    <w:rsid w:val="0050202E"/>
    <w:rsid w:val="0050203A"/>
    <w:rsid w:val="00505091"/>
    <w:rsid w:val="00506B42"/>
    <w:rsid w:val="00507141"/>
    <w:rsid w:val="00507672"/>
    <w:rsid w:val="0051160E"/>
    <w:rsid w:val="005143E6"/>
    <w:rsid w:val="00516B35"/>
    <w:rsid w:val="005549B5"/>
    <w:rsid w:val="005703C8"/>
    <w:rsid w:val="005755A2"/>
    <w:rsid w:val="005759A9"/>
    <w:rsid w:val="00575ECD"/>
    <w:rsid w:val="00576547"/>
    <w:rsid w:val="005814F6"/>
    <w:rsid w:val="005821A1"/>
    <w:rsid w:val="00584C78"/>
    <w:rsid w:val="00592CDD"/>
    <w:rsid w:val="00596C50"/>
    <w:rsid w:val="0059792F"/>
    <w:rsid w:val="005A002F"/>
    <w:rsid w:val="005C4701"/>
    <w:rsid w:val="005E0574"/>
    <w:rsid w:val="005E14B3"/>
    <w:rsid w:val="005E6EA6"/>
    <w:rsid w:val="005F0D3B"/>
    <w:rsid w:val="005F4387"/>
    <w:rsid w:val="00616689"/>
    <w:rsid w:val="006252BE"/>
    <w:rsid w:val="00641132"/>
    <w:rsid w:val="00652519"/>
    <w:rsid w:val="006526C5"/>
    <w:rsid w:val="006551B7"/>
    <w:rsid w:val="00655DF5"/>
    <w:rsid w:val="00665F0C"/>
    <w:rsid w:val="00667298"/>
    <w:rsid w:val="00667807"/>
    <w:rsid w:val="00670C11"/>
    <w:rsid w:val="00671CB0"/>
    <w:rsid w:val="00671DFB"/>
    <w:rsid w:val="00673866"/>
    <w:rsid w:val="00677125"/>
    <w:rsid w:val="006813C1"/>
    <w:rsid w:val="00681E79"/>
    <w:rsid w:val="006822A7"/>
    <w:rsid w:val="0068432C"/>
    <w:rsid w:val="006860B2"/>
    <w:rsid w:val="00687C9F"/>
    <w:rsid w:val="00694B7E"/>
    <w:rsid w:val="00695A30"/>
    <w:rsid w:val="006A184F"/>
    <w:rsid w:val="006A4CDF"/>
    <w:rsid w:val="006A5EC2"/>
    <w:rsid w:val="006B2751"/>
    <w:rsid w:val="006B4C9F"/>
    <w:rsid w:val="006C5AFE"/>
    <w:rsid w:val="006D2872"/>
    <w:rsid w:val="006D425F"/>
    <w:rsid w:val="006D7EE2"/>
    <w:rsid w:val="006F16B2"/>
    <w:rsid w:val="006F573E"/>
    <w:rsid w:val="006F6E86"/>
    <w:rsid w:val="007000D4"/>
    <w:rsid w:val="007007BD"/>
    <w:rsid w:val="0070682D"/>
    <w:rsid w:val="0071066D"/>
    <w:rsid w:val="00714CE8"/>
    <w:rsid w:val="007211A3"/>
    <w:rsid w:val="00734478"/>
    <w:rsid w:val="00737C12"/>
    <w:rsid w:val="00740337"/>
    <w:rsid w:val="00745589"/>
    <w:rsid w:val="00751BA4"/>
    <w:rsid w:val="0075753B"/>
    <w:rsid w:val="00757C23"/>
    <w:rsid w:val="00757D4B"/>
    <w:rsid w:val="00762F34"/>
    <w:rsid w:val="00763461"/>
    <w:rsid w:val="00774499"/>
    <w:rsid w:val="007754D1"/>
    <w:rsid w:val="0078148D"/>
    <w:rsid w:val="007837C5"/>
    <w:rsid w:val="0078531C"/>
    <w:rsid w:val="00787583"/>
    <w:rsid w:val="00791A3F"/>
    <w:rsid w:val="007939AE"/>
    <w:rsid w:val="007A14A8"/>
    <w:rsid w:val="007A28D3"/>
    <w:rsid w:val="007A31BE"/>
    <w:rsid w:val="007A5164"/>
    <w:rsid w:val="007B055F"/>
    <w:rsid w:val="007B6EE1"/>
    <w:rsid w:val="007C0314"/>
    <w:rsid w:val="007C1644"/>
    <w:rsid w:val="007C1A74"/>
    <w:rsid w:val="007C1B21"/>
    <w:rsid w:val="007C778B"/>
    <w:rsid w:val="007D7E54"/>
    <w:rsid w:val="007E7DF3"/>
    <w:rsid w:val="007F1AA3"/>
    <w:rsid w:val="007F325C"/>
    <w:rsid w:val="007F3468"/>
    <w:rsid w:val="00803598"/>
    <w:rsid w:val="00805296"/>
    <w:rsid w:val="00812F0C"/>
    <w:rsid w:val="00815215"/>
    <w:rsid w:val="00816BAA"/>
    <w:rsid w:val="0082749F"/>
    <w:rsid w:val="00836464"/>
    <w:rsid w:val="0084128B"/>
    <w:rsid w:val="008456F5"/>
    <w:rsid w:val="00851F73"/>
    <w:rsid w:val="00853EBF"/>
    <w:rsid w:val="00861723"/>
    <w:rsid w:val="00863ADA"/>
    <w:rsid w:val="00864387"/>
    <w:rsid w:val="00871E2B"/>
    <w:rsid w:val="00876269"/>
    <w:rsid w:val="00892246"/>
    <w:rsid w:val="008925FF"/>
    <w:rsid w:val="00895056"/>
    <w:rsid w:val="008A29EA"/>
    <w:rsid w:val="008A7BF1"/>
    <w:rsid w:val="008A7CF6"/>
    <w:rsid w:val="008A7FBA"/>
    <w:rsid w:val="008B1944"/>
    <w:rsid w:val="008C13DA"/>
    <w:rsid w:val="008C21A4"/>
    <w:rsid w:val="008C2D77"/>
    <w:rsid w:val="008C5F81"/>
    <w:rsid w:val="008D4992"/>
    <w:rsid w:val="008E14BF"/>
    <w:rsid w:val="008E455C"/>
    <w:rsid w:val="008E5615"/>
    <w:rsid w:val="008F05E2"/>
    <w:rsid w:val="0090215C"/>
    <w:rsid w:val="009048E5"/>
    <w:rsid w:val="009219AB"/>
    <w:rsid w:val="0092295B"/>
    <w:rsid w:val="009346B2"/>
    <w:rsid w:val="00941939"/>
    <w:rsid w:val="00943C32"/>
    <w:rsid w:val="009460BF"/>
    <w:rsid w:val="00950DD5"/>
    <w:rsid w:val="00960438"/>
    <w:rsid w:val="00961C18"/>
    <w:rsid w:val="00970B18"/>
    <w:rsid w:val="009711DB"/>
    <w:rsid w:val="00975597"/>
    <w:rsid w:val="00977344"/>
    <w:rsid w:val="0098197C"/>
    <w:rsid w:val="00981AA3"/>
    <w:rsid w:val="00984C78"/>
    <w:rsid w:val="00985361"/>
    <w:rsid w:val="009877A4"/>
    <w:rsid w:val="00995A7B"/>
    <w:rsid w:val="00995B9A"/>
    <w:rsid w:val="009A002C"/>
    <w:rsid w:val="009A5C5A"/>
    <w:rsid w:val="009A63CA"/>
    <w:rsid w:val="009B2E05"/>
    <w:rsid w:val="009B3C23"/>
    <w:rsid w:val="009B69EE"/>
    <w:rsid w:val="009C04CA"/>
    <w:rsid w:val="009C5CF2"/>
    <w:rsid w:val="009D1F95"/>
    <w:rsid w:val="009E3955"/>
    <w:rsid w:val="009F0266"/>
    <w:rsid w:val="009F1C0E"/>
    <w:rsid w:val="009F21B2"/>
    <w:rsid w:val="009F68D2"/>
    <w:rsid w:val="009F7A9E"/>
    <w:rsid w:val="009F7B0D"/>
    <w:rsid w:val="00A00EA2"/>
    <w:rsid w:val="00A1118F"/>
    <w:rsid w:val="00A236C0"/>
    <w:rsid w:val="00A31168"/>
    <w:rsid w:val="00A31181"/>
    <w:rsid w:val="00A40732"/>
    <w:rsid w:val="00A40958"/>
    <w:rsid w:val="00A50003"/>
    <w:rsid w:val="00A5208D"/>
    <w:rsid w:val="00A554FE"/>
    <w:rsid w:val="00A56D95"/>
    <w:rsid w:val="00A672AB"/>
    <w:rsid w:val="00A673B4"/>
    <w:rsid w:val="00A7477F"/>
    <w:rsid w:val="00A758F8"/>
    <w:rsid w:val="00A90CE4"/>
    <w:rsid w:val="00A95C45"/>
    <w:rsid w:val="00A96930"/>
    <w:rsid w:val="00AA1066"/>
    <w:rsid w:val="00AA2335"/>
    <w:rsid w:val="00AA4D96"/>
    <w:rsid w:val="00AA4E64"/>
    <w:rsid w:val="00AA60B7"/>
    <w:rsid w:val="00AA7F77"/>
    <w:rsid w:val="00AB458C"/>
    <w:rsid w:val="00AB69D3"/>
    <w:rsid w:val="00AC0109"/>
    <w:rsid w:val="00AC181C"/>
    <w:rsid w:val="00AC27FF"/>
    <w:rsid w:val="00AC31CA"/>
    <w:rsid w:val="00AC6A53"/>
    <w:rsid w:val="00AD0C2F"/>
    <w:rsid w:val="00AE28E5"/>
    <w:rsid w:val="00AE5EB7"/>
    <w:rsid w:val="00AE626C"/>
    <w:rsid w:val="00AE65B8"/>
    <w:rsid w:val="00AF66D4"/>
    <w:rsid w:val="00B02CEC"/>
    <w:rsid w:val="00B04060"/>
    <w:rsid w:val="00B0757B"/>
    <w:rsid w:val="00B14016"/>
    <w:rsid w:val="00B174BA"/>
    <w:rsid w:val="00B20806"/>
    <w:rsid w:val="00B21F79"/>
    <w:rsid w:val="00B227D6"/>
    <w:rsid w:val="00B22BCA"/>
    <w:rsid w:val="00B257EB"/>
    <w:rsid w:val="00B27CD9"/>
    <w:rsid w:val="00B34530"/>
    <w:rsid w:val="00B37E9F"/>
    <w:rsid w:val="00B4000C"/>
    <w:rsid w:val="00B41D24"/>
    <w:rsid w:val="00B509C0"/>
    <w:rsid w:val="00B53C2E"/>
    <w:rsid w:val="00B53FC5"/>
    <w:rsid w:val="00B562C0"/>
    <w:rsid w:val="00B658D4"/>
    <w:rsid w:val="00B6628D"/>
    <w:rsid w:val="00B66BD2"/>
    <w:rsid w:val="00B7051D"/>
    <w:rsid w:val="00B7055B"/>
    <w:rsid w:val="00B80983"/>
    <w:rsid w:val="00B86ECD"/>
    <w:rsid w:val="00B878DF"/>
    <w:rsid w:val="00B87B4D"/>
    <w:rsid w:val="00B929C7"/>
    <w:rsid w:val="00B92FB5"/>
    <w:rsid w:val="00BA0EDB"/>
    <w:rsid w:val="00BA6111"/>
    <w:rsid w:val="00BB56EB"/>
    <w:rsid w:val="00BC6BFC"/>
    <w:rsid w:val="00BE1198"/>
    <w:rsid w:val="00BE66CC"/>
    <w:rsid w:val="00BF0B2E"/>
    <w:rsid w:val="00BF6017"/>
    <w:rsid w:val="00C00029"/>
    <w:rsid w:val="00C00554"/>
    <w:rsid w:val="00C01AE1"/>
    <w:rsid w:val="00C053C8"/>
    <w:rsid w:val="00C05627"/>
    <w:rsid w:val="00C2419A"/>
    <w:rsid w:val="00C25B8B"/>
    <w:rsid w:val="00C365EE"/>
    <w:rsid w:val="00C415AF"/>
    <w:rsid w:val="00C47870"/>
    <w:rsid w:val="00C5029F"/>
    <w:rsid w:val="00C524F2"/>
    <w:rsid w:val="00C574E0"/>
    <w:rsid w:val="00C62225"/>
    <w:rsid w:val="00C631DE"/>
    <w:rsid w:val="00C665DB"/>
    <w:rsid w:val="00C67044"/>
    <w:rsid w:val="00C74307"/>
    <w:rsid w:val="00C77B8E"/>
    <w:rsid w:val="00C80401"/>
    <w:rsid w:val="00C85460"/>
    <w:rsid w:val="00C94BDA"/>
    <w:rsid w:val="00C95457"/>
    <w:rsid w:val="00C95676"/>
    <w:rsid w:val="00CA55D8"/>
    <w:rsid w:val="00CA74E1"/>
    <w:rsid w:val="00CB3A6B"/>
    <w:rsid w:val="00CB438D"/>
    <w:rsid w:val="00CD1C14"/>
    <w:rsid w:val="00CD7487"/>
    <w:rsid w:val="00CE2BD4"/>
    <w:rsid w:val="00CF05A5"/>
    <w:rsid w:val="00D03333"/>
    <w:rsid w:val="00D07960"/>
    <w:rsid w:val="00D07D99"/>
    <w:rsid w:val="00D105CC"/>
    <w:rsid w:val="00D23F20"/>
    <w:rsid w:val="00D30B7E"/>
    <w:rsid w:val="00D31B71"/>
    <w:rsid w:val="00D3342F"/>
    <w:rsid w:val="00D33B92"/>
    <w:rsid w:val="00D3462F"/>
    <w:rsid w:val="00D36EAC"/>
    <w:rsid w:val="00D37E97"/>
    <w:rsid w:val="00D4357B"/>
    <w:rsid w:val="00D45B57"/>
    <w:rsid w:val="00D46A12"/>
    <w:rsid w:val="00D54500"/>
    <w:rsid w:val="00D57C89"/>
    <w:rsid w:val="00D652CE"/>
    <w:rsid w:val="00D66919"/>
    <w:rsid w:val="00D67FD5"/>
    <w:rsid w:val="00D740E4"/>
    <w:rsid w:val="00D77C15"/>
    <w:rsid w:val="00D80679"/>
    <w:rsid w:val="00D8153E"/>
    <w:rsid w:val="00D853F1"/>
    <w:rsid w:val="00D9280E"/>
    <w:rsid w:val="00DA4AB6"/>
    <w:rsid w:val="00DB0CF8"/>
    <w:rsid w:val="00DB6E27"/>
    <w:rsid w:val="00DC370C"/>
    <w:rsid w:val="00DC56DA"/>
    <w:rsid w:val="00DC5B9E"/>
    <w:rsid w:val="00DC69C6"/>
    <w:rsid w:val="00DC8A7C"/>
    <w:rsid w:val="00DD2958"/>
    <w:rsid w:val="00DD303A"/>
    <w:rsid w:val="00DD3D68"/>
    <w:rsid w:val="00DE2D88"/>
    <w:rsid w:val="00DE7DE2"/>
    <w:rsid w:val="00DF10E5"/>
    <w:rsid w:val="00DF1660"/>
    <w:rsid w:val="00DF16D4"/>
    <w:rsid w:val="00DF1AFC"/>
    <w:rsid w:val="00E030B9"/>
    <w:rsid w:val="00E03615"/>
    <w:rsid w:val="00E07E1A"/>
    <w:rsid w:val="00E1204E"/>
    <w:rsid w:val="00E130E2"/>
    <w:rsid w:val="00E13409"/>
    <w:rsid w:val="00E13CD0"/>
    <w:rsid w:val="00E17B83"/>
    <w:rsid w:val="00E20A15"/>
    <w:rsid w:val="00E22D4E"/>
    <w:rsid w:val="00E23AD7"/>
    <w:rsid w:val="00E245DC"/>
    <w:rsid w:val="00E27644"/>
    <w:rsid w:val="00E33EAB"/>
    <w:rsid w:val="00E35ABB"/>
    <w:rsid w:val="00E417AB"/>
    <w:rsid w:val="00E438C7"/>
    <w:rsid w:val="00E5168D"/>
    <w:rsid w:val="00E60E95"/>
    <w:rsid w:val="00E61931"/>
    <w:rsid w:val="00E630A3"/>
    <w:rsid w:val="00E64C9D"/>
    <w:rsid w:val="00E71640"/>
    <w:rsid w:val="00E728F4"/>
    <w:rsid w:val="00E76E83"/>
    <w:rsid w:val="00E7709C"/>
    <w:rsid w:val="00E82485"/>
    <w:rsid w:val="00E841B7"/>
    <w:rsid w:val="00E8780F"/>
    <w:rsid w:val="00E8C98B"/>
    <w:rsid w:val="00EA1705"/>
    <w:rsid w:val="00EA21AC"/>
    <w:rsid w:val="00EA51EF"/>
    <w:rsid w:val="00EA555F"/>
    <w:rsid w:val="00EA6101"/>
    <w:rsid w:val="00EB2722"/>
    <w:rsid w:val="00EB51FB"/>
    <w:rsid w:val="00EB5835"/>
    <w:rsid w:val="00EC198B"/>
    <w:rsid w:val="00EC3EF0"/>
    <w:rsid w:val="00ED0CB0"/>
    <w:rsid w:val="00EE17A5"/>
    <w:rsid w:val="00EE2284"/>
    <w:rsid w:val="00EE402C"/>
    <w:rsid w:val="00EE6BD3"/>
    <w:rsid w:val="00EF0B77"/>
    <w:rsid w:val="00EF2D7D"/>
    <w:rsid w:val="00EF3A18"/>
    <w:rsid w:val="00EF6D9F"/>
    <w:rsid w:val="00F00826"/>
    <w:rsid w:val="00F00D36"/>
    <w:rsid w:val="00F04A1A"/>
    <w:rsid w:val="00F04BD9"/>
    <w:rsid w:val="00F05E2C"/>
    <w:rsid w:val="00F17E9F"/>
    <w:rsid w:val="00F23D8E"/>
    <w:rsid w:val="00F24D1D"/>
    <w:rsid w:val="00F261A3"/>
    <w:rsid w:val="00F32272"/>
    <w:rsid w:val="00F330DD"/>
    <w:rsid w:val="00F41ADB"/>
    <w:rsid w:val="00F46C9D"/>
    <w:rsid w:val="00F534AD"/>
    <w:rsid w:val="00F544F6"/>
    <w:rsid w:val="00F55B8E"/>
    <w:rsid w:val="00F56A37"/>
    <w:rsid w:val="00F779CA"/>
    <w:rsid w:val="00F86290"/>
    <w:rsid w:val="00F91260"/>
    <w:rsid w:val="00F92AA1"/>
    <w:rsid w:val="00FB212B"/>
    <w:rsid w:val="00FB242B"/>
    <w:rsid w:val="00FB5B2A"/>
    <w:rsid w:val="00FB6FBE"/>
    <w:rsid w:val="00FD094F"/>
    <w:rsid w:val="00FD1754"/>
    <w:rsid w:val="00FD41E3"/>
    <w:rsid w:val="00FE0493"/>
    <w:rsid w:val="00FE2F15"/>
    <w:rsid w:val="00FE2FBE"/>
    <w:rsid w:val="00FE4A55"/>
    <w:rsid w:val="00FE5344"/>
    <w:rsid w:val="00FE7BD0"/>
    <w:rsid w:val="00FE7F76"/>
    <w:rsid w:val="00FF32F4"/>
    <w:rsid w:val="00FF5FFD"/>
    <w:rsid w:val="00FF691E"/>
    <w:rsid w:val="015B1018"/>
    <w:rsid w:val="01EEABA5"/>
    <w:rsid w:val="0204FD3D"/>
    <w:rsid w:val="02AE3D48"/>
    <w:rsid w:val="02BE5D58"/>
    <w:rsid w:val="02FF924D"/>
    <w:rsid w:val="039EEC8E"/>
    <w:rsid w:val="03F843BA"/>
    <w:rsid w:val="044AE746"/>
    <w:rsid w:val="0483CD62"/>
    <w:rsid w:val="0492A47D"/>
    <w:rsid w:val="049B8C4D"/>
    <w:rsid w:val="04CBE8E1"/>
    <w:rsid w:val="04D31E2C"/>
    <w:rsid w:val="050A9AFA"/>
    <w:rsid w:val="05175C68"/>
    <w:rsid w:val="05387A1E"/>
    <w:rsid w:val="0549A424"/>
    <w:rsid w:val="05A636E0"/>
    <w:rsid w:val="05AE6AE2"/>
    <w:rsid w:val="05BC82EA"/>
    <w:rsid w:val="0612E798"/>
    <w:rsid w:val="061F0608"/>
    <w:rsid w:val="065F3B8B"/>
    <w:rsid w:val="06DAEAEE"/>
    <w:rsid w:val="06DC04B9"/>
    <w:rsid w:val="077A822C"/>
    <w:rsid w:val="083DF187"/>
    <w:rsid w:val="085A2C26"/>
    <w:rsid w:val="092D2C62"/>
    <w:rsid w:val="09688CDC"/>
    <w:rsid w:val="09F78620"/>
    <w:rsid w:val="0A3940D3"/>
    <w:rsid w:val="0A9A74EB"/>
    <w:rsid w:val="0ADACD38"/>
    <w:rsid w:val="0B40F0F9"/>
    <w:rsid w:val="0BCD89C8"/>
    <w:rsid w:val="0BF5AE63"/>
    <w:rsid w:val="0C20B580"/>
    <w:rsid w:val="0C695556"/>
    <w:rsid w:val="0C9FB560"/>
    <w:rsid w:val="0D0EE6CD"/>
    <w:rsid w:val="0E757CD7"/>
    <w:rsid w:val="0EEA7CB7"/>
    <w:rsid w:val="0F05A71B"/>
    <w:rsid w:val="0F246786"/>
    <w:rsid w:val="0F889CC0"/>
    <w:rsid w:val="0FAD50DA"/>
    <w:rsid w:val="0FD5341C"/>
    <w:rsid w:val="0FE3FD13"/>
    <w:rsid w:val="0FF705B2"/>
    <w:rsid w:val="1013BEC2"/>
    <w:rsid w:val="101BF845"/>
    <w:rsid w:val="101C2E27"/>
    <w:rsid w:val="104C1F96"/>
    <w:rsid w:val="105CB9F2"/>
    <w:rsid w:val="1065880E"/>
    <w:rsid w:val="109C93F8"/>
    <w:rsid w:val="10B5822C"/>
    <w:rsid w:val="11A06660"/>
    <w:rsid w:val="11B56543"/>
    <w:rsid w:val="11E30C59"/>
    <w:rsid w:val="125BEB29"/>
    <w:rsid w:val="126088A0"/>
    <w:rsid w:val="1291394B"/>
    <w:rsid w:val="12BA3030"/>
    <w:rsid w:val="12DE9820"/>
    <w:rsid w:val="132DF554"/>
    <w:rsid w:val="133F0B48"/>
    <w:rsid w:val="13624736"/>
    <w:rsid w:val="13697D9C"/>
    <w:rsid w:val="13FDE92B"/>
    <w:rsid w:val="1462879D"/>
    <w:rsid w:val="147AA616"/>
    <w:rsid w:val="14ABC22B"/>
    <w:rsid w:val="14BAD9DA"/>
    <w:rsid w:val="14BD0BE7"/>
    <w:rsid w:val="1583179F"/>
    <w:rsid w:val="15864ED9"/>
    <w:rsid w:val="160E44CD"/>
    <w:rsid w:val="1670AA2B"/>
    <w:rsid w:val="167F8C58"/>
    <w:rsid w:val="1690CE89"/>
    <w:rsid w:val="16CDFFA5"/>
    <w:rsid w:val="16D16D21"/>
    <w:rsid w:val="1700B242"/>
    <w:rsid w:val="17A0E78E"/>
    <w:rsid w:val="17B29250"/>
    <w:rsid w:val="17D7E72F"/>
    <w:rsid w:val="17EAF917"/>
    <w:rsid w:val="181BA028"/>
    <w:rsid w:val="183242DC"/>
    <w:rsid w:val="1839452C"/>
    <w:rsid w:val="185A6BF0"/>
    <w:rsid w:val="187E3E0C"/>
    <w:rsid w:val="188A40FC"/>
    <w:rsid w:val="18BBE954"/>
    <w:rsid w:val="18C329D1"/>
    <w:rsid w:val="19327A9D"/>
    <w:rsid w:val="195869AF"/>
    <w:rsid w:val="1968BF90"/>
    <w:rsid w:val="19758AA0"/>
    <w:rsid w:val="197B6661"/>
    <w:rsid w:val="19B34D93"/>
    <w:rsid w:val="19EA6D60"/>
    <w:rsid w:val="1A30853D"/>
    <w:rsid w:val="1A413873"/>
    <w:rsid w:val="1A7D2193"/>
    <w:rsid w:val="1A920868"/>
    <w:rsid w:val="1B2A90F5"/>
    <w:rsid w:val="1B326254"/>
    <w:rsid w:val="1B47180F"/>
    <w:rsid w:val="1BA419A6"/>
    <w:rsid w:val="1BD2732B"/>
    <w:rsid w:val="1C339E4B"/>
    <w:rsid w:val="1C7F44B5"/>
    <w:rsid w:val="1C917C0C"/>
    <w:rsid w:val="1D112980"/>
    <w:rsid w:val="1D69D9D0"/>
    <w:rsid w:val="1D6F68D7"/>
    <w:rsid w:val="1D83B777"/>
    <w:rsid w:val="1D956B98"/>
    <w:rsid w:val="1E517E3D"/>
    <w:rsid w:val="1F72260A"/>
    <w:rsid w:val="1FC4E288"/>
    <w:rsid w:val="2077E857"/>
    <w:rsid w:val="2101E0B7"/>
    <w:rsid w:val="21531437"/>
    <w:rsid w:val="21803FFF"/>
    <w:rsid w:val="2189A417"/>
    <w:rsid w:val="218F7C3E"/>
    <w:rsid w:val="21C35FCC"/>
    <w:rsid w:val="21D07B73"/>
    <w:rsid w:val="21D68307"/>
    <w:rsid w:val="21DB327F"/>
    <w:rsid w:val="21DBFF0D"/>
    <w:rsid w:val="223F0FC6"/>
    <w:rsid w:val="2247ADF8"/>
    <w:rsid w:val="227874C6"/>
    <w:rsid w:val="227BCCF3"/>
    <w:rsid w:val="22822CC3"/>
    <w:rsid w:val="22C8C442"/>
    <w:rsid w:val="22E7096A"/>
    <w:rsid w:val="233A8DAC"/>
    <w:rsid w:val="23454F4B"/>
    <w:rsid w:val="2351020D"/>
    <w:rsid w:val="23674370"/>
    <w:rsid w:val="236C8C67"/>
    <w:rsid w:val="23C5D066"/>
    <w:rsid w:val="23CBA9E8"/>
    <w:rsid w:val="24406262"/>
    <w:rsid w:val="2451B16F"/>
    <w:rsid w:val="246D2295"/>
    <w:rsid w:val="24C15EA4"/>
    <w:rsid w:val="24CE42E7"/>
    <w:rsid w:val="24DF29BA"/>
    <w:rsid w:val="255C6620"/>
    <w:rsid w:val="25B40C63"/>
    <w:rsid w:val="269B5DD7"/>
    <w:rsid w:val="269ED412"/>
    <w:rsid w:val="279332E3"/>
    <w:rsid w:val="27995059"/>
    <w:rsid w:val="27A896BB"/>
    <w:rsid w:val="27B152F6"/>
    <w:rsid w:val="27B38B17"/>
    <w:rsid w:val="2822BEBD"/>
    <w:rsid w:val="282D3450"/>
    <w:rsid w:val="283F5553"/>
    <w:rsid w:val="289D6793"/>
    <w:rsid w:val="28A608E4"/>
    <w:rsid w:val="2978A5D8"/>
    <w:rsid w:val="29AF9B2C"/>
    <w:rsid w:val="2A0012AB"/>
    <w:rsid w:val="2A65BA1E"/>
    <w:rsid w:val="2A6B03C2"/>
    <w:rsid w:val="2ABA83E8"/>
    <w:rsid w:val="2AC312CE"/>
    <w:rsid w:val="2AF5E7B6"/>
    <w:rsid w:val="2B1E9701"/>
    <w:rsid w:val="2B20848B"/>
    <w:rsid w:val="2B3CB225"/>
    <w:rsid w:val="2B660EDF"/>
    <w:rsid w:val="2B806B33"/>
    <w:rsid w:val="2BD24627"/>
    <w:rsid w:val="2BE2FBFF"/>
    <w:rsid w:val="2BED31D3"/>
    <w:rsid w:val="2BF612EB"/>
    <w:rsid w:val="2C2D68A9"/>
    <w:rsid w:val="2C3989D8"/>
    <w:rsid w:val="2C6D1867"/>
    <w:rsid w:val="2C74FA5A"/>
    <w:rsid w:val="2CEA15DE"/>
    <w:rsid w:val="2D95E6F0"/>
    <w:rsid w:val="2D9B4AC9"/>
    <w:rsid w:val="2DC79AB3"/>
    <w:rsid w:val="2DC91A2B"/>
    <w:rsid w:val="2DCFAAC6"/>
    <w:rsid w:val="2DDB54DD"/>
    <w:rsid w:val="2E1026D0"/>
    <w:rsid w:val="2F681382"/>
    <w:rsid w:val="2F68B08B"/>
    <w:rsid w:val="2FEE6475"/>
    <w:rsid w:val="30132E9E"/>
    <w:rsid w:val="302BCCC0"/>
    <w:rsid w:val="30ADFD61"/>
    <w:rsid w:val="30D72A75"/>
    <w:rsid w:val="31278B65"/>
    <w:rsid w:val="3132893E"/>
    <w:rsid w:val="31843D66"/>
    <w:rsid w:val="31D05C45"/>
    <w:rsid w:val="31DACC41"/>
    <w:rsid w:val="31FDB5DB"/>
    <w:rsid w:val="31FF5F9A"/>
    <w:rsid w:val="3257C6F2"/>
    <w:rsid w:val="32637413"/>
    <w:rsid w:val="338510ED"/>
    <w:rsid w:val="3394A162"/>
    <w:rsid w:val="33F176B3"/>
    <w:rsid w:val="3491F324"/>
    <w:rsid w:val="34DB1261"/>
    <w:rsid w:val="3516E70B"/>
    <w:rsid w:val="35217EBB"/>
    <w:rsid w:val="353DF3F2"/>
    <w:rsid w:val="359AA877"/>
    <w:rsid w:val="35F039E9"/>
    <w:rsid w:val="360EC975"/>
    <w:rsid w:val="36388162"/>
    <w:rsid w:val="36701BA3"/>
    <w:rsid w:val="36E22309"/>
    <w:rsid w:val="36EA93DB"/>
    <w:rsid w:val="3700CCD2"/>
    <w:rsid w:val="37012CC3"/>
    <w:rsid w:val="37AE81D3"/>
    <w:rsid w:val="37B23FA9"/>
    <w:rsid w:val="37DE3B17"/>
    <w:rsid w:val="385A8E90"/>
    <w:rsid w:val="3877AF60"/>
    <w:rsid w:val="388E060C"/>
    <w:rsid w:val="39B38271"/>
    <w:rsid w:val="39E62023"/>
    <w:rsid w:val="39F41482"/>
    <w:rsid w:val="3A333C07"/>
    <w:rsid w:val="3B5A1878"/>
    <w:rsid w:val="3B8160CC"/>
    <w:rsid w:val="3B8C7E03"/>
    <w:rsid w:val="3BC4D331"/>
    <w:rsid w:val="3CE7B508"/>
    <w:rsid w:val="3D139796"/>
    <w:rsid w:val="3D496B60"/>
    <w:rsid w:val="3DD1ED27"/>
    <w:rsid w:val="3E0313A6"/>
    <w:rsid w:val="3E45D142"/>
    <w:rsid w:val="3E8F1A23"/>
    <w:rsid w:val="3E9EBDEE"/>
    <w:rsid w:val="3EC10D86"/>
    <w:rsid w:val="3EC5E39C"/>
    <w:rsid w:val="3ED23EFB"/>
    <w:rsid w:val="3F6404AE"/>
    <w:rsid w:val="3F642C7E"/>
    <w:rsid w:val="3F7D71BB"/>
    <w:rsid w:val="3FD376D8"/>
    <w:rsid w:val="3FF1408F"/>
    <w:rsid w:val="409E913A"/>
    <w:rsid w:val="40A47CB9"/>
    <w:rsid w:val="40C227DE"/>
    <w:rsid w:val="40E99945"/>
    <w:rsid w:val="40F6DF3B"/>
    <w:rsid w:val="410C4097"/>
    <w:rsid w:val="412CFA48"/>
    <w:rsid w:val="4182F053"/>
    <w:rsid w:val="41E68C3B"/>
    <w:rsid w:val="421A23D4"/>
    <w:rsid w:val="42300105"/>
    <w:rsid w:val="42508C12"/>
    <w:rsid w:val="42DBCDE0"/>
    <w:rsid w:val="42E7609C"/>
    <w:rsid w:val="42EC8572"/>
    <w:rsid w:val="42F50AF0"/>
    <w:rsid w:val="4362E07F"/>
    <w:rsid w:val="43823939"/>
    <w:rsid w:val="43D009AD"/>
    <w:rsid w:val="43EF91BC"/>
    <w:rsid w:val="44A0C2FB"/>
    <w:rsid w:val="450876DB"/>
    <w:rsid w:val="45095EF5"/>
    <w:rsid w:val="452D190E"/>
    <w:rsid w:val="458169F5"/>
    <w:rsid w:val="45BE9F70"/>
    <w:rsid w:val="45D7FC71"/>
    <w:rsid w:val="45EE8C99"/>
    <w:rsid w:val="45FA79E9"/>
    <w:rsid w:val="464C95B7"/>
    <w:rsid w:val="46B5370C"/>
    <w:rsid w:val="46C950F0"/>
    <w:rsid w:val="46FA5135"/>
    <w:rsid w:val="475DA372"/>
    <w:rsid w:val="4793601B"/>
    <w:rsid w:val="47A2DF11"/>
    <w:rsid w:val="47E45D40"/>
    <w:rsid w:val="481D5868"/>
    <w:rsid w:val="48289ED5"/>
    <w:rsid w:val="48513AD3"/>
    <w:rsid w:val="488E080A"/>
    <w:rsid w:val="48BE5ED5"/>
    <w:rsid w:val="48D59BB4"/>
    <w:rsid w:val="49600F66"/>
    <w:rsid w:val="497E51B7"/>
    <w:rsid w:val="49C32092"/>
    <w:rsid w:val="49E6C3B2"/>
    <w:rsid w:val="4A1B76B4"/>
    <w:rsid w:val="4A7619C8"/>
    <w:rsid w:val="4A7D5FCA"/>
    <w:rsid w:val="4AD54A98"/>
    <w:rsid w:val="4AE9F564"/>
    <w:rsid w:val="4B877C4D"/>
    <w:rsid w:val="4BB80B8B"/>
    <w:rsid w:val="4BBD4632"/>
    <w:rsid w:val="4C21E7E1"/>
    <w:rsid w:val="4C634726"/>
    <w:rsid w:val="4CA14268"/>
    <w:rsid w:val="4CA8C9CF"/>
    <w:rsid w:val="4D8A1E6C"/>
    <w:rsid w:val="4DFAD6B4"/>
    <w:rsid w:val="4E8DE6A3"/>
    <w:rsid w:val="4EC8358D"/>
    <w:rsid w:val="4ECA70C9"/>
    <w:rsid w:val="4F241BCB"/>
    <w:rsid w:val="4F562B96"/>
    <w:rsid w:val="4F70A7F5"/>
    <w:rsid w:val="4F73776A"/>
    <w:rsid w:val="4F78DBD1"/>
    <w:rsid w:val="4F7DB7BA"/>
    <w:rsid w:val="4F933026"/>
    <w:rsid w:val="4F944E63"/>
    <w:rsid w:val="4F97EF46"/>
    <w:rsid w:val="4FAA4225"/>
    <w:rsid w:val="4FE2B8EE"/>
    <w:rsid w:val="500CBB7C"/>
    <w:rsid w:val="501DCE4C"/>
    <w:rsid w:val="50471E50"/>
    <w:rsid w:val="50FC96C4"/>
    <w:rsid w:val="51094B12"/>
    <w:rsid w:val="515EBFD0"/>
    <w:rsid w:val="5166CDE7"/>
    <w:rsid w:val="516AC0DA"/>
    <w:rsid w:val="5257FD37"/>
    <w:rsid w:val="52F55B34"/>
    <w:rsid w:val="534BF220"/>
    <w:rsid w:val="53B59403"/>
    <w:rsid w:val="53DE5DA3"/>
    <w:rsid w:val="541D2BB8"/>
    <w:rsid w:val="5448634F"/>
    <w:rsid w:val="545D53FC"/>
    <w:rsid w:val="545FCD9D"/>
    <w:rsid w:val="54A4577F"/>
    <w:rsid w:val="54DC4458"/>
    <w:rsid w:val="54DFC1F0"/>
    <w:rsid w:val="54EE48B4"/>
    <w:rsid w:val="54F90249"/>
    <w:rsid w:val="56045207"/>
    <w:rsid w:val="5757D9CD"/>
    <w:rsid w:val="5774D4D6"/>
    <w:rsid w:val="579A5EBB"/>
    <w:rsid w:val="57D8CD0C"/>
    <w:rsid w:val="57E37507"/>
    <w:rsid w:val="58211A55"/>
    <w:rsid w:val="58BC7019"/>
    <w:rsid w:val="58D03DBE"/>
    <w:rsid w:val="58D131CE"/>
    <w:rsid w:val="58D3CBC3"/>
    <w:rsid w:val="58F5DD29"/>
    <w:rsid w:val="591CEEA8"/>
    <w:rsid w:val="595469CB"/>
    <w:rsid w:val="59DECF7C"/>
    <w:rsid w:val="59EE5DD1"/>
    <w:rsid w:val="59EF031A"/>
    <w:rsid w:val="5A43DDD7"/>
    <w:rsid w:val="5A64E3AD"/>
    <w:rsid w:val="5AB0C6F1"/>
    <w:rsid w:val="5AB41355"/>
    <w:rsid w:val="5ACB96B7"/>
    <w:rsid w:val="5AD8DCBB"/>
    <w:rsid w:val="5B1EDFE6"/>
    <w:rsid w:val="5B2F912F"/>
    <w:rsid w:val="5B789427"/>
    <w:rsid w:val="5B7E67E6"/>
    <w:rsid w:val="5BECEB16"/>
    <w:rsid w:val="5C6A3C8F"/>
    <w:rsid w:val="5C718D1C"/>
    <w:rsid w:val="5CEBC5FE"/>
    <w:rsid w:val="5CFDD31E"/>
    <w:rsid w:val="5D32C17F"/>
    <w:rsid w:val="5D3F25E6"/>
    <w:rsid w:val="5D54CB16"/>
    <w:rsid w:val="5D7B71A5"/>
    <w:rsid w:val="5DBA5C1F"/>
    <w:rsid w:val="5DFAC134"/>
    <w:rsid w:val="5E453C13"/>
    <w:rsid w:val="5E5FE9EF"/>
    <w:rsid w:val="5EB2FAC7"/>
    <w:rsid w:val="5EB34FBC"/>
    <w:rsid w:val="5FD6494C"/>
    <w:rsid w:val="601B6DEF"/>
    <w:rsid w:val="60440CBE"/>
    <w:rsid w:val="60A1C812"/>
    <w:rsid w:val="60F0D480"/>
    <w:rsid w:val="610E6C45"/>
    <w:rsid w:val="61254F78"/>
    <w:rsid w:val="617FC8FB"/>
    <w:rsid w:val="6235187C"/>
    <w:rsid w:val="62448665"/>
    <w:rsid w:val="628B5FC6"/>
    <w:rsid w:val="62DDDA43"/>
    <w:rsid w:val="6341371A"/>
    <w:rsid w:val="639B2EF7"/>
    <w:rsid w:val="63A74CE0"/>
    <w:rsid w:val="63A7EA70"/>
    <w:rsid w:val="63C58C21"/>
    <w:rsid w:val="63D2C93F"/>
    <w:rsid w:val="63E51F23"/>
    <w:rsid w:val="63F6DF65"/>
    <w:rsid w:val="640BC7CB"/>
    <w:rsid w:val="6416DABE"/>
    <w:rsid w:val="646A2D86"/>
    <w:rsid w:val="646D4850"/>
    <w:rsid w:val="6492AC44"/>
    <w:rsid w:val="64FB649E"/>
    <w:rsid w:val="650FDC34"/>
    <w:rsid w:val="652A330F"/>
    <w:rsid w:val="653F7908"/>
    <w:rsid w:val="654176B0"/>
    <w:rsid w:val="66251374"/>
    <w:rsid w:val="662B7B1E"/>
    <w:rsid w:val="6633C9D4"/>
    <w:rsid w:val="66BAC605"/>
    <w:rsid w:val="66DCFC8B"/>
    <w:rsid w:val="66FF5F0B"/>
    <w:rsid w:val="6764A144"/>
    <w:rsid w:val="677430F8"/>
    <w:rsid w:val="677B88C8"/>
    <w:rsid w:val="678D3D49"/>
    <w:rsid w:val="67B1D63B"/>
    <w:rsid w:val="67BA74B6"/>
    <w:rsid w:val="67F4869B"/>
    <w:rsid w:val="6848DFF0"/>
    <w:rsid w:val="684CA14E"/>
    <w:rsid w:val="6907F716"/>
    <w:rsid w:val="690C76A7"/>
    <w:rsid w:val="692741C8"/>
    <w:rsid w:val="6A55754C"/>
    <w:rsid w:val="6AA8870F"/>
    <w:rsid w:val="6AB56FB5"/>
    <w:rsid w:val="6AE3B3C3"/>
    <w:rsid w:val="6B130A60"/>
    <w:rsid w:val="6B14FC9C"/>
    <w:rsid w:val="6B25B176"/>
    <w:rsid w:val="6B2E1801"/>
    <w:rsid w:val="6B3ACA6E"/>
    <w:rsid w:val="6B7A05B4"/>
    <w:rsid w:val="6B9472D9"/>
    <w:rsid w:val="6BF377BD"/>
    <w:rsid w:val="6C11CA90"/>
    <w:rsid w:val="6C1E84A9"/>
    <w:rsid w:val="6C222308"/>
    <w:rsid w:val="6C60AE6C"/>
    <w:rsid w:val="6C78820D"/>
    <w:rsid w:val="6CD0CB62"/>
    <w:rsid w:val="6DEB7A37"/>
    <w:rsid w:val="6DF09216"/>
    <w:rsid w:val="6E0E6E8E"/>
    <w:rsid w:val="6EAD5CD4"/>
    <w:rsid w:val="6EB51308"/>
    <w:rsid w:val="6EB9ADB0"/>
    <w:rsid w:val="6F86D54C"/>
    <w:rsid w:val="6F9EC0C4"/>
    <w:rsid w:val="6FAE2B3A"/>
    <w:rsid w:val="6FF37763"/>
    <w:rsid w:val="70173580"/>
    <w:rsid w:val="70EBE8C2"/>
    <w:rsid w:val="712A9265"/>
    <w:rsid w:val="713193A2"/>
    <w:rsid w:val="720814DB"/>
    <w:rsid w:val="728409E7"/>
    <w:rsid w:val="729090E3"/>
    <w:rsid w:val="72D84375"/>
    <w:rsid w:val="72FD8F9E"/>
    <w:rsid w:val="72FE5B63"/>
    <w:rsid w:val="7371F100"/>
    <w:rsid w:val="73C01B32"/>
    <w:rsid w:val="74187F6A"/>
    <w:rsid w:val="74401C12"/>
    <w:rsid w:val="74FDCF66"/>
    <w:rsid w:val="753B81B3"/>
    <w:rsid w:val="756C3456"/>
    <w:rsid w:val="759765A6"/>
    <w:rsid w:val="7597CA64"/>
    <w:rsid w:val="76442C74"/>
    <w:rsid w:val="76C3052E"/>
    <w:rsid w:val="774A9B4E"/>
    <w:rsid w:val="77C2327C"/>
    <w:rsid w:val="7825639F"/>
    <w:rsid w:val="78336CE9"/>
    <w:rsid w:val="78D9B997"/>
    <w:rsid w:val="7956D9A8"/>
    <w:rsid w:val="7A18205F"/>
    <w:rsid w:val="7A4F02A5"/>
    <w:rsid w:val="7B1D1AEE"/>
    <w:rsid w:val="7B3E218C"/>
    <w:rsid w:val="7BB22C9F"/>
    <w:rsid w:val="7BE5E9DD"/>
    <w:rsid w:val="7BE9C30B"/>
    <w:rsid w:val="7BF0AA74"/>
    <w:rsid w:val="7C8128C7"/>
    <w:rsid w:val="7CB5B131"/>
    <w:rsid w:val="7CC2A167"/>
    <w:rsid w:val="7CD1DE6E"/>
    <w:rsid w:val="7CF74319"/>
    <w:rsid w:val="7D411A20"/>
    <w:rsid w:val="7D6297DE"/>
    <w:rsid w:val="7F1A7024"/>
    <w:rsid w:val="7F330F4E"/>
    <w:rsid w:val="7FA703D7"/>
    <w:rsid w:val="7FAF446F"/>
    <w:rsid w:val="7FC8F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764F"/>
  <w15:chartTrackingRefBased/>
  <w15:docId w15:val="{875141E2-218E-496B-AD42-0F91D0C8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35"/>
    <w:pPr>
      <w:spacing w:after="0" w:line="240" w:lineRule="auto"/>
    </w:pPr>
    <w:rPr>
      <w:rFonts w:ascii="Arial" w:eastAsia="Times New Roman" w:hAnsi="Arial" w:cs="Arial"/>
      <w:lang w:val="en-CA" w:eastAsia="en-CA"/>
    </w:rPr>
  </w:style>
  <w:style w:type="paragraph" w:styleId="Heading1">
    <w:name w:val="heading 1"/>
    <w:basedOn w:val="Normal"/>
    <w:next w:val="Normal"/>
    <w:link w:val="Heading1Char"/>
    <w:qFormat/>
    <w:rsid w:val="00EB5835"/>
    <w:pPr>
      <w:keepNext/>
      <w:spacing w:before="240" w:after="60"/>
      <w:outlineLvl w:val="0"/>
    </w:pPr>
    <w:rPr>
      <w:b/>
      <w:bCs/>
      <w:kern w:val="32"/>
      <w:sz w:val="32"/>
      <w:szCs w:val="32"/>
    </w:rPr>
  </w:style>
  <w:style w:type="paragraph" w:styleId="Heading2">
    <w:name w:val="heading 2"/>
    <w:basedOn w:val="Normal"/>
    <w:next w:val="Normal"/>
    <w:link w:val="Heading2Char"/>
    <w:qFormat/>
    <w:rsid w:val="00EB5835"/>
    <w:pPr>
      <w:keepNext/>
      <w:jc w:val="center"/>
      <w:outlineLvl w:val="1"/>
    </w:pPr>
    <w:rPr>
      <w:rFonts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835"/>
    <w:rPr>
      <w:rFonts w:ascii="Arial" w:eastAsia="Times New Roman" w:hAnsi="Arial" w:cs="Arial"/>
      <w:b/>
      <w:bCs/>
      <w:kern w:val="32"/>
      <w:sz w:val="32"/>
      <w:szCs w:val="32"/>
      <w:lang w:val="en-CA" w:eastAsia="en-CA"/>
    </w:rPr>
  </w:style>
  <w:style w:type="character" w:customStyle="1" w:styleId="Heading2Char">
    <w:name w:val="Heading 2 Char"/>
    <w:basedOn w:val="DefaultParagraphFont"/>
    <w:link w:val="Heading2"/>
    <w:rsid w:val="00EB5835"/>
    <w:rPr>
      <w:rFonts w:ascii="Arial" w:eastAsia="Times New Roman" w:hAnsi="Arial" w:cs="Times New Roman"/>
      <w:sz w:val="24"/>
      <w:szCs w:val="20"/>
    </w:rPr>
  </w:style>
  <w:style w:type="paragraph" w:styleId="Footer">
    <w:name w:val="footer"/>
    <w:basedOn w:val="Normal"/>
    <w:link w:val="FooterChar"/>
    <w:rsid w:val="00EB5835"/>
    <w:pPr>
      <w:tabs>
        <w:tab w:val="center" w:pos="4320"/>
        <w:tab w:val="right" w:pos="8640"/>
      </w:tabs>
    </w:pPr>
  </w:style>
  <w:style w:type="character" w:customStyle="1" w:styleId="FooterChar">
    <w:name w:val="Footer Char"/>
    <w:basedOn w:val="DefaultParagraphFont"/>
    <w:link w:val="Footer"/>
    <w:rsid w:val="00EB5835"/>
    <w:rPr>
      <w:rFonts w:ascii="Arial" w:eastAsia="Times New Roman" w:hAnsi="Arial" w:cs="Arial"/>
      <w:lang w:val="en-CA" w:eastAsia="en-CA"/>
    </w:rPr>
  </w:style>
  <w:style w:type="character" w:styleId="PageNumber">
    <w:name w:val="page number"/>
    <w:basedOn w:val="DefaultParagraphFont"/>
    <w:rsid w:val="00EB5835"/>
  </w:style>
  <w:style w:type="paragraph" w:styleId="CommentText">
    <w:name w:val="annotation text"/>
    <w:basedOn w:val="Normal"/>
    <w:link w:val="CommentTextChar"/>
    <w:semiHidden/>
    <w:rsid w:val="00EB5835"/>
    <w:rPr>
      <w:sz w:val="20"/>
      <w:szCs w:val="20"/>
    </w:rPr>
  </w:style>
  <w:style w:type="character" w:customStyle="1" w:styleId="CommentTextChar">
    <w:name w:val="Comment Text Char"/>
    <w:basedOn w:val="DefaultParagraphFont"/>
    <w:link w:val="CommentText"/>
    <w:semiHidden/>
    <w:rsid w:val="00EB5835"/>
    <w:rPr>
      <w:rFonts w:ascii="Arial" w:eastAsia="Times New Roman" w:hAnsi="Arial" w:cs="Arial"/>
      <w:sz w:val="20"/>
      <w:szCs w:val="20"/>
      <w:lang w:val="en-CA" w:eastAsia="en-CA"/>
    </w:rPr>
  </w:style>
  <w:style w:type="paragraph" w:styleId="NoSpacing">
    <w:name w:val="No Spacing"/>
    <w:uiPriority w:val="1"/>
    <w:qFormat/>
    <w:rsid w:val="00E07E1A"/>
    <w:pPr>
      <w:spacing w:after="0" w:line="240" w:lineRule="auto"/>
    </w:pPr>
    <w:rPr>
      <w:rFonts w:ascii="Arial" w:eastAsia="Times New Roman" w:hAnsi="Arial" w:cs="Arial"/>
      <w:lang w:val="en-CA" w:eastAsia="en-CA"/>
    </w:rPr>
  </w:style>
  <w:style w:type="paragraph" w:styleId="NormalWeb">
    <w:name w:val="Normal (Web)"/>
    <w:basedOn w:val="Normal"/>
    <w:uiPriority w:val="99"/>
    <w:unhideWhenUsed/>
    <w:rsid w:val="00045C9C"/>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1D2B74"/>
    <w:pPr>
      <w:ind w:left="720"/>
      <w:contextualSpacing/>
    </w:pPr>
  </w:style>
  <w:style w:type="paragraph" w:styleId="BalloonText">
    <w:name w:val="Balloon Text"/>
    <w:basedOn w:val="Normal"/>
    <w:link w:val="BalloonTextChar"/>
    <w:uiPriority w:val="99"/>
    <w:semiHidden/>
    <w:unhideWhenUsed/>
    <w:rsid w:val="00740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337"/>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E17B83"/>
    <w:rPr>
      <w:sz w:val="16"/>
      <w:szCs w:val="16"/>
    </w:rPr>
  </w:style>
  <w:style w:type="paragraph" w:styleId="CommentSubject">
    <w:name w:val="annotation subject"/>
    <w:basedOn w:val="CommentText"/>
    <w:next w:val="CommentText"/>
    <w:link w:val="CommentSubjectChar"/>
    <w:uiPriority w:val="99"/>
    <w:semiHidden/>
    <w:unhideWhenUsed/>
    <w:rsid w:val="00E17B83"/>
    <w:rPr>
      <w:b/>
      <w:bCs/>
    </w:rPr>
  </w:style>
  <w:style w:type="character" w:customStyle="1" w:styleId="CommentSubjectChar">
    <w:name w:val="Comment Subject Char"/>
    <w:basedOn w:val="CommentTextChar"/>
    <w:link w:val="CommentSubject"/>
    <w:uiPriority w:val="99"/>
    <w:semiHidden/>
    <w:rsid w:val="00E17B83"/>
    <w:rPr>
      <w:rFonts w:ascii="Arial" w:eastAsia="Times New Roman" w:hAnsi="Arial" w:cs="Arial"/>
      <w:b/>
      <w:bCs/>
      <w:sz w:val="20"/>
      <w:szCs w:val="20"/>
      <w:lang w:val="en-CA" w:eastAsia="en-CA"/>
    </w:rPr>
  </w:style>
  <w:style w:type="paragraph" w:styleId="Header">
    <w:name w:val="header"/>
    <w:basedOn w:val="Normal"/>
    <w:link w:val="HeaderChar"/>
    <w:uiPriority w:val="99"/>
    <w:unhideWhenUsed/>
    <w:rsid w:val="00437ED4"/>
    <w:pPr>
      <w:tabs>
        <w:tab w:val="center" w:pos="4680"/>
        <w:tab w:val="right" w:pos="9360"/>
      </w:tabs>
    </w:pPr>
  </w:style>
  <w:style w:type="character" w:customStyle="1" w:styleId="HeaderChar">
    <w:name w:val="Header Char"/>
    <w:basedOn w:val="DefaultParagraphFont"/>
    <w:link w:val="Header"/>
    <w:uiPriority w:val="99"/>
    <w:rsid w:val="00437ED4"/>
    <w:rPr>
      <w:rFonts w:ascii="Arial" w:eastAsia="Times New Roman" w:hAnsi="Arial" w:cs="Arial"/>
      <w:lang w:val="en-CA" w:eastAsia="en-CA"/>
    </w:rPr>
  </w:style>
  <w:style w:type="character" w:styleId="Hyperlink">
    <w:name w:val="Hyperlink"/>
    <w:basedOn w:val="DefaultParagraphFont"/>
    <w:uiPriority w:val="99"/>
    <w:unhideWhenUsed/>
    <w:rsid w:val="008E455C"/>
    <w:rPr>
      <w:color w:val="0000FF"/>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0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1355">
      <w:bodyDiv w:val="1"/>
      <w:marLeft w:val="0"/>
      <w:marRight w:val="0"/>
      <w:marTop w:val="0"/>
      <w:marBottom w:val="0"/>
      <w:divBdr>
        <w:top w:val="none" w:sz="0" w:space="0" w:color="auto"/>
        <w:left w:val="none" w:sz="0" w:space="0" w:color="auto"/>
        <w:bottom w:val="none" w:sz="0" w:space="0" w:color="auto"/>
        <w:right w:val="none" w:sz="0" w:space="0" w:color="auto"/>
      </w:divBdr>
    </w:div>
    <w:div w:id="896815786">
      <w:bodyDiv w:val="1"/>
      <w:marLeft w:val="0"/>
      <w:marRight w:val="0"/>
      <w:marTop w:val="0"/>
      <w:marBottom w:val="0"/>
      <w:divBdr>
        <w:top w:val="none" w:sz="0" w:space="0" w:color="auto"/>
        <w:left w:val="none" w:sz="0" w:space="0" w:color="auto"/>
        <w:bottom w:val="none" w:sz="0" w:space="0" w:color="auto"/>
        <w:right w:val="none" w:sz="0" w:space="0" w:color="auto"/>
      </w:divBdr>
    </w:div>
    <w:div w:id="1333148395">
      <w:bodyDiv w:val="1"/>
      <w:marLeft w:val="0"/>
      <w:marRight w:val="0"/>
      <w:marTop w:val="0"/>
      <w:marBottom w:val="0"/>
      <w:divBdr>
        <w:top w:val="none" w:sz="0" w:space="0" w:color="auto"/>
        <w:left w:val="none" w:sz="0" w:space="0" w:color="auto"/>
        <w:bottom w:val="none" w:sz="0" w:space="0" w:color="auto"/>
        <w:right w:val="none" w:sz="0" w:space="0" w:color="auto"/>
      </w:divBdr>
    </w:div>
    <w:div w:id="1445803649">
      <w:bodyDiv w:val="1"/>
      <w:marLeft w:val="0"/>
      <w:marRight w:val="0"/>
      <w:marTop w:val="0"/>
      <w:marBottom w:val="0"/>
      <w:divBdr>
        <w:top w:val="none" w:sz="0" w:space="0" w:color="auto"/>
        <w:left w:val="none" w:sz="0" w:space="0" w:color="auto"/>
        <w:bottom w:val="none" w:sz="0" w:space="0" w:color="auto"/>
        <w:right w:val="none" w:sz="0" w:space="0" w:color="auto"/>
      </w:divBdr>
    </w:div>
    <w:div w:id="1573193414">
      <w:bodyDiv w:val="1"/>
      <w:marLeft w:val="0"/>
      <w:marRight w:val="0"/>
      <w:marTop w:val="0"/>
      <w:marBottom w:val="0"/>
      <w:divBdr>
        <w:top w:val="none" w:sz="0" w:space="0" w:color="auto"/>
        <w:left w:val="none" w:sz="0" w:space="0" w:color="auto"/>
        <w:bottom w:val="none" w:sz="0" w:space="0" w:color="auto"/>
        <w:right w:val="none" w:sz="0" w:space="0" w:color="auto"/>
      </w:divBdr>
    </w:div>
    <w:div w:id="18205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639127-f3ca-4d2a-8b0d-f8679e5c21af">
      <UserInfo>
        <DisplayName>SharingLinks.71c067e6-f950-43f2-a077-2bbd55e6b3c5.Flexible.ee5dd6e8-7854-4e72-924e-af32b61d670f</DisplayName>
        <AccountId>333</AccountId>
        <AccountType/>
      </UserInfo>
      <UserInfo>
        <DisplayName>SharingLinks.8e470a30-e64d-4b58-9a46-ec81e69c0b83.Flexible.3728b310-5972-4476-b6f6-2c9dea8bac31</DisplayName>
        <AccountId>234</AccountId>
        <AccountType/>
      </UserInfo>
      <UserInfo>
        <DisplayName>Karen Hoese</DisplayName>
        <AccountId>214</AccountId>
        <AccountType/>
      </UserInfo>
      <UserInfo>
        <DisplayName>Philip Bellefontaine</DisplayName>
        <AccountId>272</AccountId>
        <AccountType/>
      </UserInfo>
      <UserInfo>
        <DisplayName>Tom Berkhout</DisplayName>
        <AccountId>391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D1CB23FFA8F4A8F12BFF25F2CCDE2" ma:contentTypeVersion="15" ma:contentTypeDescription="Create a new document." ma:contentTypeScope="" ma:versionID="6236292122d3029eece00b3c8f556291">
  <xsd:schema xmlns:xsd="http://www.w3.org/2001/XMLSchema" xmlns:xs="http://www.w3.org/2001/XMLSchema" xmlns:p="http://schemas.microsoft.com/office/2006/metadata/properties" xmlns:ns1="http://schemas.microsoft.com/sharepoint/v3" xmlns:ns2="bd7d9e91-5206-43f9-8cb8-5508919e3233" xmlns:ns3="dc639127-f3ca-4d2a-8b0d-f8679e5c21af" targetNamespace="http://schemas.microsoft.com/office/2006/metadata/properties" ma:root="true" ma:fieldsID="c0c745e7fe9f763778c578c415134406" ns1:_="" ns2:_="" ns3:_="">
    <xsd:import namespace="http://schemas.microsoft.com/sharepoint/v3"/>
    <xsd:import namespace="bd7d9e91-5206-43f9-8cb8-5508919e3233"/>
    <xsd:import namespace="dc639127-f3ca-4d2a-8b0d-f8679e5c21a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d9e91-5206-43f9-8cb8-5508919e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39127-f3ca-4d2a-8b0d-f8679e5c21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4C317-6A12-4183-98C2-1E48075D4539}">
  <ds:schemaRefs>
    <ds:schemaRef ds:uri="http://schemas.microsoft.com/sharepoint/v3/contenttype/forms"/>
  </ds:schemaRefs>
</ds:datastoreItem>
</file>

<file path=customXml/itemProps2.xml><?xml version="1.0" encoding="utf-8"?>
<ds:datastoreItem xmlns:ds="http://schemas.openxmlformats.org/officeDocument/2006/customXml" ds:itemID="{574E3378-3983-4B17-8659-E7D9B59A67A9}">
  <ds:schemaRefs>
    <ds:schemaRef ds:uri="http://schemas.microsoft.com/office/2006/metadata/properties"/>
    <ds:schemaRef ds:uri="http://schemas.microsoft.com/office/infopath/2007/PartnerControls"/>
    <ds:schemaRef ds:uri="dc639127-f3ca-4d2a-8b0d-f8679e5c21af"/>
    <ds:schemaRef ds:uri="http://schemas.microsoft.com/sharepoint/v3"/>
  </ds:schemaRefs>
</ds:datastoreItem>
</file>

<file path=customXml/itemProps3.xml><?xml version="1.0" encoding="utf-8"?>
<ds:datastoreItem xmlns:ds="http://schemas.openxmlformats.org/officeDocument/2006/customXml" ds:itemID="{189EEA6B-9A36-4732-9EB4-82AD033D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7d9e91-5206-43f9-8cb8-5508919e3233"/>
    <ds:schemaRef ds:uri="dc639127-f3ca-4d2a-8b0d-f8679e5c2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Gorman</dc:creator>
  <cp:keywords/>
  <dc:description/>
  <cp:lastModifiedBy>Tom Berkhout</cp:lastModifiedBy>
  <cp:revision>5</cp:revision>
  <dcterms:created xsi:type="dcterms:W3CDTF">2020-12-22T16:03:00Z</dcterms:created>
  <dcterms:modified xsi:type="dcterms:W3CDTF">2020-12-22T16:17:00Z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28000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0x010100E4AD1CB23FFA8F4A8F12BFF25F2CCDE2</vt:lpwstr>
  </property>
  <property fmtid="{D5CDD505-2E9C-101B-9397-08002B2CF9AE}" pid="6" name="ComplianceAssetId">
    <vt:lpwstr/>
  </property>
  <property fmtid="{D5CDD505-2E9C-101B-9397-08002B2CF9AE}" pid="7" name="TemplateUrl">
    <vt:lpwstr/>
  </property>
</Properties>
</file>